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045EF6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73B2F">
        <w:rPr>
          <w:rFonts w:ascii="Arial" w:hAnsi="Arial" w:cs="Arial"/>
          <w:b/>
          <w:sz w:val="24"/>
          <w:szCs w:val="24"/>
        </w:rPr>
        <w:t>9</w:t>
      </w:r>
      <w:r w:rsidR="008175D5">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04DF6">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8175D5">
        <w:rPr>
          <w:rFonts w:ascii="Arial" w:hAnsi="Arial" w:cs="Arial"/>
          <w:b/>
          <w:sz w:val="24"/>
          <w:szCs w:val="24"/>
        </w:rPr>
        <w:t>3</w:t>
      </w:r>
      <w:r w:rsidR="004D4F1A">
        <w:rPr>
          <w:rFonts w:ascii="Arial" w:hAnsi="Arial" w:cs="Arial"/>
          <w:b/>
          <w:sz w:val="24"/>
          <w:szCs w:val="24"/>
          <w:lang w:eastAsia="ja-JP"/>
        </w:rPr>
        <w:t>0265</w:t>
      </w:r>
    </w:p>
    <w:p w14:paraId="74D3B354" w14:textId="4B3BD617" w:rsidR="00F86A73" w:rsidRPr="004B566C" w:rsidRDefault="00307488" w:rsidP="004B566C">
      <w:pPr>
        <w:tabs>
          <w:tab w:val="left" w:pos="567"/>
        </w:tabs>
        <w:rPr>
          <w:rFonts w:ascii="Arial" w:hAnsi="Arial" w:cs="Arial"/>
          <w:b/>
          <w:sz w:val="24"/>
        </w:rPr>
      </w:pPr>
      <w:r>
        <w:rPr>
          <w:rFonts w:ascii="Arial" w:hAnsi="Arial" w:cs="Arial"/>
          <w:b/>
          <w:sz w:val="24"/>
        </w:rPr>
        <w:t>Rotterdam, The Netherlands</w:t>
      </w:r>
      <w:r w:rsidR="00C266F9" w:rsidRPr="001A659D">
        <w:rPr>
          <w:rFonts w:ascii="Arial" w:hAnsi="Arial" w:cs="Arial"/>
          <w:b/>
          <w:sz w:val="24"/>
        </w:rPr>
        <w:t>,</w:t>
      </w:r>
      <w:r w:rsidR="00D17794" w:rsidRPr="001A659D">
        <w:rPr>
          <w:rFonts w:ascii="Arial" w:hAnsi="Arial" w:cs="Arial"/>
          <w:b/>
          <w:sz w:val="24"/>
        </w:rPr>
        <w:t xml:space="preserve"> </w:t>
      </w:r>
      <w:r w:rsidR="003658C2">
        <w:rPr>
          <w:rFonts w:ascii="Arial" w:hAnsi="Arial" w:cs="Arial"/>
          <w:b/>
          <w:sz w:val="24"/>
        </w:rPr>
        <w:t>March</w:t>
      </w:r>
      <w:r w:rsidR="00714D27">
        <w:rPr>
          <w:rFonts w:ascii="Arial" w:hAnsi="Arial" w:cs="Arial"/>
          <w:b/>
          <w:sz w:val="24"/>
        </w:rPr>
        <w:t xml:space="preserve"> </w:t>
      </w:r>
      <w:r w:rsidR="003658C2">
        <w:rPr>
          <w:rFonts w:ascii="Arial" w:hAnsi="Arial" w:cs="Arial"/>
          <w:b/>
          <w:sz w:val="24"/>
        </w:rPr>
        <w:t>20</w:t>
      </w:r>
      <w:r w:rsidR="0020077E">
        <w:rPr>
          <w:rFonts w:ascii="Arial" w:hAnsi="Arial" w:cs="Arial"/>
          <w:b/>
          <w:sz w:val="24"/>
        </w:rPr>
        <w:t xml:space="preserve"> </w:t>
      </w:r>
      <w:r w:rsidR="00AD51D1">
        <w:rPr>
          <w:rFonts w:ascii="Arial" w:hAnsi="Arial" w:cs="Arial"/>
          <w:b/>
          <w:sz w:val="24"/>
        </w:rPr>
        <w:t>-</w:t>
      </w:r>
      <w:r w:rsidR="0020077E">
        <w:rPr>
          <w:rFonts w:ascii="Arial" w:hAnsi="Arial" w:cs="Arial"/>
          <w:b/>
          <w:sz w:val="24"/>
        </w:rPr>
        <w:t xml:space="preserve"> </w:t>
      </w:r>
      <w:r w:rsidR="003658C2">
        <w:rPr>
          <w:rFonts w:ascii="Arial" w:hAnsi="Arial" w:cs="Arial"/>
          <w:b/>
          <w:sz w:val="24"/>
        </w:rPr>
        <w:t>23</w:t>
      </w:r>
      <w:r w:rsidR="00D17794" w:rsidRPr="001A659D">
        <w:rPr>
          <w:rFonts w:ascii="Arial" w:hAnsi="Arial" w:cs="Arial"/>
          <w:b/>
          <w:sz w:val="24"/>
        </w:rPr>
        <w:t>, 20</w:t>
      </w:r>
      <w:r w:rsidR="00DA004C">
        <w:rPr>
          <w:rFonts w:ascii="Arial" w:hAnsi="Arial" w:cs="Arial"/>
          <w:b/>
          <w:sz w:val="24"/>
        </w:rPr>
        <w:t>2</w:t>
      </w:r>
      <w:r w:rsidR="003658C2">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10F5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3C6">
        <w:rPr>
          <w:rFonts w:ascii="Arial" w:hAnsi="Arial" w:cs="Arial"/>
          <w:color w:val="FF0000"/>
          <w:lang w:eastAsia="ja-JP"/>
        </w:rPr>
        <w:t>9</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1E8665A" w:rsidR="00593315" w:rsidRPr="00A34A8A" w:rsidRDefault="00A34A8A" w:rsidP="00A34A8A">
            <w:pPr>
              <w:rPr>
                <w:lang w:val="en-US" w:eastAsia="zh-CN"/>
              </w:rPr>
            </w:pPr>
            <w:r w:rsidRPr="00A34A8A">
              <w:rPr>
                <w:rFonts w:ascii="Arial" w:hAnsi="Arial" w:cs="Arial"/>
                <w:color w:val="FF0000"/>
              </w:rPr>
              <w:t>Mobile IAB (Integrated Access and Backhaul)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F963D6" w:rsidR="00871653" w:rsidRPr="008836AC" w:rsidRDefault="00372E1F"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0FC6178" w:rsidR="00871653" w:rsidRPr="008836AC" w:rsidRDefault="00372E1F"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446C24"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FCE81"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45A4913" w:rsidR="0036248C" w:rsidRPr="008836AC" w:rsidRDefault="00C80B88" w:rsidP="008836AC">
            <w:pPr>
              <w:tabs>
                <w:tab w:val="left" w:pos="567"/>
              </w:tabs>
              <w:spacing w:after="0"/>
              <w:rPr>
                <w:rFonts w:ascii="Arial" w:hAnsi="Arial" w:cs="Arial"/>
              </w:rPr>
            </w:pPr>
            <w:proofErr w:type="spellStart"/>
            <w:r>
              <w:rPr>
                <w:rFonts w:ascii="Arial" w:hAnsi="Arial" w:cs="Arial"/>
              </w:rPr>
              <w:t>NR_mobile_IAB</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401110C" w:rsidR="0036248C" w:rsidRPr="008836AC" w:rsidRDefault="00C80B88" w:rsidP="008836AC">
            <w:pPr>
              <w:tabs>
                <w:tab w:val="left" w:pos="567"/>
              </w:tabs>
              <w:spacing w:after="0"/>
              <w:rPr>
                <w:rFonts w:ascii="Arial" w:hAnsi="Arial" w:cs="Arial"/>
                <w:lang w:eastAsia="ja-JP"/>
              </w:rPr>
            </w:pPr>
            <w:r>
              <w:rPr>
                <w:rFonts w:ascii="Arial" w:hAnsi="Arial" w:cs="Arial"/>
                <w:lang w:eastAsia="ja-JP"/>
              </w:rPr>
              <w:t>94</w:t>
            </w:r>
            <w:r w:rsidR="006C191D">
              <w:rPr>
                <w:rFonts w:ascii="Arial" w:hAnsi="Arial" w:cs="Arial"/>
                <w:lang w:eastAsia="ja-JP"/>
              </w:rPr>
              <w:t>1</w:t>
            </w:r>
            <w:r>
              <w:rPr>
                <w:rFonts w:ascii="Arial" w:hAnsi="Arial" w:cs="Arial"/>
                <w:lang w:eastAsia="ja-JP"/>
              </w:rPr>
              <w:t>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57757D" w:rsidR="00B6300F" w:rsidRPr="008836AC" w:rsidRDefault="00B3012E" w:rsidP="008836AC">
            <w:pPr>
              <w:tabs>
                <w:tab w:val="left" w:pos="567"/>
              </w:tabs>
              <w:spacing w:after="0"/>
              <w:rPr>
                <w:rFonts w:ascii="Arial" w:hAnsi="Arial" w:cs="Arial"/>
                <w:lang w:eastAsia="ja-JP"/>
              </w:rPr>
            </w:pPr>
            <w:r w:rsidRPr="00B3012E">
              <w:rPr>
                <w:rFonts w:ascii="Arial" w:hAnsi="Arial" w:cs="Arial"/>
                <w:lang w:eastAsia="ja-JP"/>
              </w:rPr>
              <w:t>RP-</w:t>
            </w:r>
            <w:r w:rsidR="00347C31" w:rsidRPr="00B3012E">
              <w:rPr>
                <w:rFonts w:ascii="Arial" w:hAnsi="Arial" w:cs="Arial"/>
                <w:lang w:eastAsia="ja-JP"/>
              </w:rPr>
              <w:t>22</w:t>
            </w:r>
            <w:r w:rsidR="00347C31">
              <w:rPr>
                <w:rFonts w:ascii="Arial" w:hAnsi="Arial" w:cs="Arial"/>
                <w:lang w:eastAsia="ja-JP"/>
              </w:rPr>
              <w:t>2671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3D2950C" w:rsidR="00871653" w:rsidRPr="008836AC" w:rsidRDefault="00224305"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6BDC97B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24305">
              <w:rPr>
                <w:rFonts w:ascii="Arial" w:hAnsi="Arial" w:cs="Arial"/>
                <w:color w:val="FF0000"/>
                <w:lang w:eastAsia="ja-JP"/>
              </w:rPr>
              <w:t>12</w:t>
            </w:r>
            <w:r w:rsidRPr="006D1C93">
              <w:rPr>
                <w:rFonts w:ascii="Arial" w:hAnsi="Arial" w:cs="Arial"/>
                <w:color w:val="FF0000"/>
                <w:lang w:eastAsia="ja-JP"/>
              </w:rPr>
              <w:t>/</w:t>
            </w:r>
            <w:r w:rsidR="00224305">
              <w:rPr>
                <w:rFonts w:ascii="Arial" w:hAnsi="Arial" w:cs="Arial"/>
                <w:color w:val="FF0000"/>
                <w:lang w:eastAsia="ja-JP"/>
              </w:rPr>
              <w:t>2023</w:t>
            </w:r>
          </w:p>
        </w:tc>
        <w:tc>
          <w:tcPr>
            <w:tcW w:w="2268" w:type="dxa"/>
          </w:tcPr>
          <w:p w14:paraId="150E2BE5" w14:textId="1549740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24305">
              <w:rPr>
                <w:rFonts w:ascii="Arial" w:hAnsi="Arial" w:cs="Arial"/>
                <w:color w:val="FF0000"/>
                <w:lang w:eastAsia="ja-JP"/>
              </w:rPr>
              <w:t>06</w:t>
            </w:r>
            <w:r w:rsidRPr="006D1C93">
              <w:rPr>
                <w:rFonts w:ascii="Arial" w:hAnsi="Arial" w:cs="Arial"/>
                <w:color w:val="FF0000"/>
                <w:lang w:eastAsia="ja-JP"/>
              </w:rPr>
              <w:t>/</w:t>
            </w:r>
            <w:r w:rsidR="00224305">
              <w:rPr>
                <w:rFonts w:ascii="Arial" w:hAnsi="Arial" w:cs="Arial"/>
                <w:color w:val="FF0000"/>
                <w:lang w:eastAsia="ja-JP"/>
              </w:rPr>
              <w:t>2024</w:t>
            </w:r>
          </w:p>
        </w:tc>
        <w:tc>
          <w:tcPr>
            <w:tcW w:w="1694" w:type="dxa"/>
            <w:gridSpan w:val="2"/>
          </w:tcPr>
          <w:p w14:paraId="5BB6B905" w14:textId="10D5FF9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24305">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224305">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93EA571" w:rsidR="00871653" w:rsidRPr="008836AC" w:rsidRDefault="00385DF0" w:rsidP="008836AC">
            <w:pPr>
              <w:tabs>
                <w:tab w:val="left" w:pos="567"/>
              </w:tabs>
              <w:spacing w:after="0"/>
              <w:rPr>
                <w:rFonts w:ascii="Arial" w:hAnsi="Arial" w:cs="Arial"/>
                <w:lang w:eastAsia="ja-JP"/>
              </w:rPr>
            </w:pPr>
            <w:r>
              <w:rPr>
                <w:rFonts w:ascii="Arial" w:hAnsi="Arial" w:cs="Arial"/>
                <w:color w:val="00B050"/>
                <w:lang w:eastAsia="ja-JP"/>
              </w:rPr>
              <w:t>4</w:t>
            </w:r>
            <w:r w:rsidR="00833E45">
              <w:rPr>
                <w:rFonts w:ascii="Arial" w:hAnsi="Arial" w:cs="Arial"/>
                <w:color w:val="00B050"/>
                <w:lang w:eastAsia="ja-JP"/>
              </w:rPr>
              <w:t>0</w:t>
            </w:r>
            <w:r w:rsidR="00871653" w:rsidRPr="00372E1F">
              <w:rPr>
                <w:rFonts w:ascii="Arial" w:hAnsi="Arial" w:cs="Arial"/>
                <w:color w:val="00B050"/>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224305">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5E7F3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5E7F3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5E7F3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1518A55" w:rsidR="00EF4800" w:rsidRPr="008836AC" w:rsidRDefault="00A4318E" w:rsidP="001A248F">
            <w:pPr>
              <w:tabs>
                <w:tab w:val="left" w:pos="567"/>
              </w:tabs>
              <w:spacing w:after="0"/>
              <w:rPr>
                <w:rFonts w:ascii="Arial" w:hAnsi="Arial" w:cs="Arial"/>
                <w:color w:val="FF0000"/>
              </w:rPr>
            </w:pPr>
            <w:r>
              <w:rPr>
                <w:rFonts w:ascii="Arial" w:hAnsi="Arial" w:cs="Arial"/>
                <w:color w:val="FF0000"/>
              </w:rPr>
              <w:t>RAN3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F50AF0" w:rsidR="006C4E32" w:rsidRPr="008836AC" w:rsidRDefault="00A4318E"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2F261A" w:rsidR="006C4E32" w:rsidRPr="008836AC" w:rsidRDefault="00A4318E"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E9A730B" w:rsidR="006C4E32" w:rsidRPr="00A4318E" w:rsidRDefault="00A4318E" w:rsidP="001A248F">
            <w:pPr>
              <w:tabs>
                <w:tab w:val="left" w:pos="567"/>
              </w:tabs>
              <w:spacing w:after="0"/>
              <w:rPr>
                <w:rFonts w:ascii="Arial" w:hAnsi="Arial" w:cs="Arial"/>
                <w:color w:val="0000FF"/>
              </w:rPr>
            </w:pPr>
            <w:r w:rsidRPr="00A4318E">
              <w:rPr>
                <w:rFonts w:ascii="Arial" w:hAnsi="Arial" w:cs="Arial"/>
                <w:color w:val="0000FF"/>
              </w:rPr>
              <w:t>ghampel@qti.qualcomm.com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7A79B5" w:rsidR="00D22398" w:rsidRPr="008836AC" w:rsidRDefault="004415D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0B190C3" w14:textId="1C42D164" w:rsidR="00535A04" w:rsidRPr="00535A04" w:rsidRDefault="00701410" w:rsidP="00535A04">
      <w:pPr>
        <w:pStyle w:val="Heading4"/>
        <w:rPr>
          <w:lang w:eastAsia="ja-JP"/>
        </w:rPr>
      </w:pPr>
      <w:r>
        <w:rPr>
          <w:lang w:eastAsia="ja-JP"/>
        </w:rPr>
        <w:t>2.1.1</w:t>
      </w:r>
      <w:r>
        <w:rPr>
          <w:lang w:eastAsia="ja-JP"/>
        </w:rPr>
        <w:tab/>
        <w:t>Agreements</w:t>
      </w:r>
    </w:p>
    <w:p w14:paraId="5840400F" w14:textId="7F909E92"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A204E22" w14:textId="77777777" w:rsidR="004D2B97" w:rsidRPr="004D2B97" w:rsidRDefault="004D2B97" w:rsidP="004D2B97">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Heading4"/>
        <w:rPr>
          <w:lang w:eastAsia="ja-JP"/>
        </w:rPr>
      </w:pPr>
      <w:r>
        <w:rPr>
          <w:lang w:eastAsia="ja-JP"/>
        </w:rPr>
        <w:t>2.2.1</w:t>
      </w:r>
      <w:r>
        <w:rPr>
          <w:lang w:eastAsia="ja-JP"/>
        </w:rPr>
        <w:tab/>
        <w:t>Agreements</w:t>
      </w:r>
    </w:p>
    <w:p w14:paraId="53EB8BC5" w14:textId="143A3BA9" w:rsidR="000C06D3" w:rsidRDefault="000C06D3" w:rsidP="000C06D3">
      <w:pPr>
        <w:rPr>
          <w:b/>
          <w:bCs/>
          <w:color w:val="FF0000"/>
        </w:rPr>
      </w:pPr>
      <w:r w:rsidRPr="00841396">
        <w:rPr>
          <w:b/>
          <w:bCs/>
          <w:color w:val="FF0000"/>
        </w:rPr>
        <w:t>R2#1</w:t>
      </w:r>
      <w:r w:rsidR="00AE3574">
        <w:rPr>
          <w:b/>
          <w:bCs/>
          <w:color w:val="FF0000"/>
        </w:rPr>
        <w:t>21</w:t>
      </w:r>
    </w:p>
    <w:p w14:paraId="41D4BDF2" w14:textId="7F803790" w:rsidR="004F189C" w:rsidRPr="0010530A" w:rsidRDefault="004F189C" w:rsidP="004F189C">
      <w:pPr>
        <w:rPr>
          <w:rFonts w:ascii="Arial" w:hAnsi="Arial" w:cs="Arial"/>
          <w:b/>
          <w:bCs/>
          <w:u w:val="single"/>
        </w:rPr>
      </w:pPr>
      <w:r w:rsidRPr="0010530A">
        <w:rPr>
          <w:rFonts w:ascii="Arial" w:hAnsi="Arial" w:cs="Arial"/>
          <w:b/>
          <w:bCs/>
          <w:u w:val="single"/>
        </w:rPr>
        <w:t>Mobility enhancements:</w:t>
      </w:r>
    </w:p>
    <w:p w14:paraId="0CB93FEF" w14:textId="77777777" w:rsidR="00B83288" w:rsidRPr="00B83288" w:rsidRDefault="00B83288" w:rsidP="00B83288">
      <w:pPr>
        <w:pStyle w:val="Agreement"/>
        <w:numPr>
          <w:ilvl w:val="0"/>
          <w:numId w:val="0"/>
        </w:numPr>
      </w:pPr>
      <w:r w:rsidRPr="00B83288">
        <w:t>Agreements on mobile-IAB-node to network indication:</w:t>
      </w:r>
    </w:p>
    <w:p w14:paraId="4F97FFC9" w14:textId="0A136C31" w:rsidR="00B83288" w:rsidRPr="00B83288" w:rsidRDefault="00B83288" w:rsidP="00592312">
      <w:pPr>
        <w:pStyle w:val="Agreement"/>
        <w:numPr>
          <w:ilvl w:val="0"/>
          <w:numId w:val="6"/>
        </w:numPr>
        <w:snapToGrid w:val="0"/>
        <w:spacing w:after="120"/>
        <w:rPr>
          <w:b w:val="0"/>
          <w:bCs/>
          <w:szCs w:val="20"/>
        </w:rPr>
      </w:pPr>
      <w:r w:rsidRPr="00B83288">
        <w:rPr>
          <w:b w:val="0"/>
          <w:bCs/>
          <w:szCs w:val="20"/>
        </w:rPr>
        <w:t>Postponed, AMF selection in the base-station is a Ran3 function, Ran2 expect RAN3 to ask for it if support for this is needed</w:t>
      </w:r>
      <w:r w:rsidR="00592312">
        <w:rPr>
          <w:b w:val="0"/>
          <w:bCs/>
          <w:szCs w:val="20"/>
        </w:rPr>
        <w:t>.</w:t>
      </w:r>
      <w:r w:rsidRPr="00B83288">
        <w:rPr>
          <w:b w:val="0"/>
          <w:bCs/>
          <w:szCs w:val="20"/>
        </w:rPr>
        <w:t xml:space="preserve"> </w:t>
      </w:r>
    </w:p>
    <w:p w14:paraId="0AD88DD6" w14:textId="77777777" w:rsidR="00B83288" w:rsidRPr="00B83288" w:rsidRDefault="00B83288" w:rsidP="00B83288">
      <w:pPr>
        <w:pStyle w:val="Agreement"/>
        <w:numPr>
          <w:ilvl w:val="0"/>
          <w:numId w:val="0"/>
        </w:numPr>
      </w:pPr>
      <w:r w:rsidRPr="00B83288">
        <w:t>Agreements on mobile-IAB-Node to UE indications and UE mobility enhancements:</w:t>
      </w:r>
    </w:p>
    <w:p w14:paraId="1999CBD0" w14:textId="77777777" w:rsidR="00B83288" w:rsidRPr="00B83288" w:rsidRDefault="00B83288" w:rsidP="00592312">
      <w:pPr>
        <w:pStyle w:val="Agreement"/>
        <w:numPr>
          <w:ilvl w:val="0"/>
          <w:numId w:val="6"/>
        </w:numPr>
        <w:snapToGrid w:val="0"/>
        <w:spacing w:after="120"/>
        <w:rPr>
          <w:b w:val="0"/>
          <w:bCs/>
          <w:szCs w:val="20"/>
        </w:rPr>
      </w:pPr>
      <w:r w:rsidRPr="00B83288">
        <w:rPr>
          <w:b w:val="0"/>
          <w:bCs/>
          <w:szCs w:val="20"/>
        </w:rPr>
        <w:t xml:space="preserve">Working Assumption: support to have UE prioritization in cell reselection for </w:t>
      </w:r>
      <w:proofErr w:type="spellStart"/>
      <w:r w:rsidRPr="00B83288">
        <w:rPr>
          <w:b w:val="0"/>
          <w:bCs/>
          <w:szCs w:val="20"/>
        </w:rPr>
        <w:t>mIAB</w:t>
      </w:r>
      <w:proofErr w:type="spellEnd"/>
      <w:r w:rsidRPr="00B83288">
        <w:rPr>
          <w:b w:val="0"/>
          <w:bCs/>
          <w:szCs w:val="20"/>
        </w:rPr>
        <w:t xml:space="preserve"> cell(s), at least for inter-frequency cell-reselection. </w:t>
      </w:r>
    </w:p>
    <w:p w14:paraId="3C2CB4AB" w14:textId="77777777" w:rsidR="00B83288" w:rsidRPr="00B83288" w:rsidRDefault="00B83288" w:rsidP="00592312">
      <w:pPr>
        <w:pStyle w:val="Agreement"/>
        <w:numPr>
          <w:ilvl w:val="0"/>
          <w:numId w:val="6"/>
        </w:numPr>
        <w:snapToGrid w:val="0"/>
        <w:spacing w:after="120"/>
        <w:rPr>
          <w:b w:val="0"/>
          <w:bCs/>
          <w:szCs w:val="20"/>
        </w:rPr>
      </w:pPr>
      <w:r w:rsidRPr="00B83288">
        <w:rPr>
          <w:b w:val="0"/>
          <w:bCs/>
          <w:szCs w:val="20"/>
        </w:rPr>
        <w:t xml:space="preserve">FFS if UE search and measure for </w:t>
      </w:r>
      <w:proofErr w:type="spellStart"/>
      <w:r w:rsidRPr="00B83288">
        <w:rPr>
          <w:b w:val="0"/>
          <w:bCs/>
          <w:szCs w:val="20"/>
        </w:rPr>
        <w:t>mIAB</w:t>
      </w:r>
      <w:proofErr w:type="spellEnd"/>
      <w:r w:rsidRPr="00B83288">
        <w:rPr>
          <w:b w:val="0"/>
          <w:bCs/>
          <w:szCs w:val="20"/>
        </w:rPr>
        <w:t xml:space="preserve"> cells on different frequencies is unspecified (autonomous search), FFS if such search can be done without assistance frequency information. </w:t>
      </w:r>
    </w:p>
    <w:p w14:paraId="4A1E4AE6" w14:textId="77777777" w:rsidR="000C06D3" w:rsidRPr="0010530A" w:rsidRDefault="000C06D3" w:rsidP="000C06D3">
      <w:pPr>
        <w:rPr>
          <w:b/>
          <w:bCs/>
          <w:color w:val="FF0000"/>
          <w:highlight w:val="yellow"/>
          <w:u w:val="single"/>
        </w:rPr>
      </w:pPr>
    </w:p>
    <w:p w14:paraId="2A5516E7" w14:textId="77777777" w:rsidR="00D16EEE" w:rsidRPr="0010530A" w:rsidRDefault="000C06D3" w:rsidP="00D16EEE">
      <w:pPr>
        <w:rPr>
          <w:rFonts w:ascii="Arial" w:hAnsi="Arial" w:cs="Arial"/>
          <w:b/>
          <w:bCs/>
          <w:u w:val="single"/>
        </w:rPr>
      </w:pPr>
      <w:r w:rsidRPr="0010530A">
        <w:rPr>
          <w:rFonts w:ascii="Arial" w:hAnsi="Arial" w:cs="Arial"/>
          <w:b/>
          <w:bCs/>
          <w:u w:val="single"/>
        </w:rPr>
        <w:t>Other</w:t>
      </w:r>
      <w:r w:rsidR="00D16EEE" w:rsidRPr="0010530A">
        <w:rPr>
          <w:rFonts w:ascii="Arial" w:hAnsi="Arial" w:cs="Arial"/>
          <w:b/>
          <w:bCs/>
          <w:u w:val="single"/>
        </w:rPr>
        <w:t>:</w:t>
      </w:r>
    </w:p>
    <w:p w14:paraId="7CA2ABFC" w14:textId="484A84E6" w:rsidR="00375198" w:rsidRPr="0010530A" w:rsidRDefault="00375198" w:rsidP="00375198">
      <w:pPr>
        <w:pStyle w:val="Doc-text2"/>
        <w:ind w:left="0" w:firstLine="0"/>
        <w:rPr>
          <w:b/>
          <w:bCs/>
          <w:szCs w:val="20"/>
        </w:rPr>
      </w:pPr>
      <w:r w:rsidRPr="0010530A">
        <w:rPr>
          <w:rFonts w:cs="Arial"/>
          <w:b/>
          <w:bCs/>
          <w:szCs w:val="20"/>
        </w:rPr>
        <w:t xml:space="preserve">Agreements on </w:t>
      </w:r>
      <w:r w:rsidR="0010530A" w:rsidRPr="0010530A">
        <w:rPr>
          <w:b/>
          <w:bCs/>
          <w:szCs w:val="20"/>
        </w:rPr>
        <w:t>BAP impact:</w:t>
      </w:r>
    </w:p>
    <w:p w14:paraId="6DD94AC9" w14:textId="77777777" w:rsidR="0010530A" w:rsidRPr="0010530A" w:rsidRDefault="0010530A" w:rsidP="00592312">
      <w:pPr>
        <w:pStyle w:val="Agreement"/>
        <w:numPr>
          <w:ilvl w:val="0"/>
          <w:numId w:val="6"/>
        </w:numPr>
        <w:snapToGrid w:val="0"/>
        <w:spacing w:after="120"/>
        <w:rPr>
          <w:b w:val="0"/>
          <w:bCs/>
          <w:szCs w:val="20"/>
        </w:rPr>
      </w:pPr>
      <w:r w:rsidRPr="0010530A">
        <w:rPr>
          <w:b w:val="0"/>
          <w:bCs/>
          <w:szCs w:val="20"/>
        </w:rPr>
        <w:t>For the upstream data handling at the BAP of mobile IAB MT, one common default BAP configuration to be used by both logical DUs is the baseline. RAN2 to further discuss the need of using logical-DU-specific default BAP configuration (</w:t>
      </w:r>
      <w:proofErr w:type="gramStart"/>
      <w:r w:rsidRPr="0010530A">
        <w:rPr>
          <w:b w:val="0"/>
          <w:bCs/>
          <w:szCs w:val="20"/>
        </w:rPr>
        <w:t>e.g.</w:t>
      </w:r>
      <w:proofErr w:type="gramEnd"/>
      <w:r w:rsidRPr="0010530A">
        <w:rPr>
          <w:b w:val="0"/>
          <w:bCs/>
          <w:szCs w:val="20"/>
        </w:rPr>
        <w:t xml:space="preserve"> when the two logical DUs use different donor-DUs).</w:t>
      </w:r>
    </w:p>
    <w:p w14:paraId="4416FC0D" w14:textId="77777777" w:rsidR="0010530A" w:rsidRPr="0010530A" w:rsidRDefault="0010530A" w:rsidP="00592312">
      <w:pPr>
        <w:pStyle w:val="Agreement"/>
        <w:numPr>
          <w:ilvl w:val="0"/>
          <w:numId w:val="6"/>
        </w:numPr>
        <w:snapToGrid w:val="0"/>
        <w:spacing w:after="120"/>
        <w:rPr>
          <w:b w:val="0"/>
          <w:bCs/>
          <w:szCs w:val="20"/>
        </w:rPr>
      </w:pPr>
      <w:r w:rsidRPr="0010530A">
        <w:rPr>
          <w:rFonts w:hint="eastAsia"/>
          <w:b w:val="0"/>
          <w:bCs/>
          <w:szCs w:val="20"/>
        </w:rPr>
        <w:t xml:space="preserve">For the upstream data handling at the BAP of mobile IAB MT, </w:t>
      </w:r>
      <w:r w:rsidRPr="0010530A">
        <w:rPr>
          <w:b w:val="0"/>
          <w:bCs/>
          <w:szCs w:val="20"/>
        </w:rPr>
        <w:t xml:space="preserve">RAN2 assume that </w:t>
      </w:r>
      <w:r w:rsidRPr="0010530A">
        <w:rPr>
          <w:rFonts w:hint="eastAsia"/>
          <w:b w:val="0"/>
          <w:bCs/>
          <w:szCs w:val="20"/>
        </w:rPr>
        <w:t>the F1AP BAP configuration for each logical DU should be configured/controlled by the DU</w:t>
      </w:r>
      <w:r w:rsidRPr="0010530A">
        <w:rPr>
          <w:b w:val="0"/>
          <w:bCs/>
          <w:szCs w:val="20"/>
        </w:rPr>
        <w:t>’</w:t>
      </w:r>
      <w:r w:rsidRPr="0010530A">
        <w:rPr>
          <w:rFonts w:hint="eastAsia"/>
          <w:b w:val="0"/>
          <w:bCs/>
          <w:szCs w:val="20"/>
        </w:rPr>
        <w:t>s respective donor-CU via the corresponding F1AP connection</w:t>
      </w:r>
      <w:r w:rsidRPr="0010530A">
        <w:rPr>
          <w:b w:val="0"/>
          <w:bCs/>
          <w:szCs w:val="20"/>
        </w:rPr>
        <w:t xml:space="preserve"> (To be confirmed by RAN3)</w:t>
      </w:r>
      <w:r w:rsidRPr="0010530A">
        <w:rPr>
          <w:rFonts w:hint="eastAsia"/>
          <w:b w:val="0"/>
          <w:bCs/>
          <w:szCs w:val="20"/>
        </w:rPr>
        <w:t>.</w:t>
      </w:r>
    </w:p>
    <w:p w14:paraId="40D06274" w14:textId="77777777" w:rsidR="0010530A" w:rsidRPr="0010530A" w:rsidRDefault="0010530A" w:rsidP="00592312">
      <w:pPr>
        <w:pStyle w:val="Agreement"/>
        <w:numPr>
          <w:ilvl w:val="0"/>
          <w:numId w:val="6"/>
        </w:numPr>
        <w:snapToGrid w:val="0"/>
        <w:spacing w:after="120"/>
        <w:rPr>
          <w:b w:val="0"/>
          <w:bCs/>
          <w:szCs w:val="20"/>
        </w:rPr>
      </w:pPr>
      <w:r w:rsidRPr="0010530A">
        <w:rPr>
          <w:b w:val="0"/>
          <w:bCs/>
          <w:szCs w:val="20"/>
        </w:rPr>
        <w:t>For the downstream data handling arriving at the mobile IAB node, RAN2 assume upper layers (</w:t>
      </w:r>
      <w:proofErr w:type="gramStart"/>
      <w:r w:rsidRPr="0010530A">
        <w:rPr>
          <w:b w:val="0"/>
          <w:bCs/>
          <w:szCs w:val="20"/>
        </w:rPr>
        <w:t>e.g.</w:t>
      </w:r>
      <w:proofErr w:type="gramEnd"/>
      <w:r w:rsidRPr="0010530A">
        <w:rPr>
          <w:b w:val="0"/>
          <w:bCs/>
          <w:szCs w:val="20"/>
        </w:rPr>
        <w:t xml:space="preserve"> IP layer) can differentiate the data to different logical DUs based on e.g. the IP address, i.e. no need to introduce logical-DU-specific BAP address. (To be confirmed by RAN3).</w:t>
      </w:r>
    </w:p>
    <w:p w14:paraId="69E2B649" w14:textId="77777777" w:rsidR="000C06D3" w:rsidRDefault="000C06D3" w:rsidP="000C06D3">
      <w:pPr>
        <w:pStyle w:val="Doc-text2"/>
      </w:pPr>
    </w:p>
    <w:p w14:paraId="125135E5" w14:textId="77777777" w:rsidR="000C06D3" w:rsidRDefault="000C06D3" w:rsidP="000C06D3">
      <w:pPr>
        <w:pStyle w:val="Doc-text2"/>
      </w:pPr>
    </w:p>
    <w:p w14:paraId="14E6E201" w14:textId="77777777" w:rsidR="000C06D3" w:rsidRDefault="000C06D3" w:rsidP="000C06D3">
      <w:pPr>
        <w:pStyle w:val="Doc-text2"/>
      </w:pPr>
    </w:p>
    <w:p w14:paraId="6918283D" w14:textId="446A5FBA"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196B36FF" w14:textId="5F055D10" w:rsidR="004D2B97" w:rsidRPr="004D2B97" w:rsidRDefault="0010530A" w:rsidP="004D2B97">
      <w:pPr>
        <w:rPr>
          <w:rFonts w:ascii="Arial" w:hAnsi="Arial" w:cs="Arial"/>
          <w:lang w:eastAsia="ja-JP"/>
        </w:rPr>
      </w:pPr>
      <w:r w:rsidRPr="00B10CC2">
        <w:rPr>
          <w:rFonts w:ascii="Arial" w:hAnsi="Arial" w:cs="Arial"/>
          <w:highlight w:val="yellow"/>
        </w:rPr>
        <w:t>4</w:t>
      </w:r>
      <w:r w:rsidR="00385DF0">
        <w:rPr>
          <w:rFonts w:ascii="Arial" w:hAnsi="Arial" w:cs="Arial"/>
          <w:highlight w:val="yellow"/>
        </w:rPr>
        <w:t>5</w:t>
      </w:r>
      <w:r w:rsidR="004D2B97" w:rsidRPr="00B10CC2">
        <w:rPr>
          <w:rFonts w:ascii="Arial" w:hAnsi="Arial" w:cs="Arial"/>
          <w:highlight w:val="yellow"/>
        </w:rPr>
        <w:t>%</w:t>
      </w:r>
      <w:r w:rsidR="004D2B97" w:rsidRPr="0010530A">
        <w:rPr>
          <w:rFonts w:ascii="Arial" w:hAnsi="Arial" w:cs="Arial"/>
        </w:rPr>
        <w:t xml:space="preserve"> of the items defined in the RAN2 WID objectives have been accomplished.</w:t>
      </w:r>
      <w:r w:rsidR="004D2B97" w:rsidRPr="0010530A">
        <w:rPr>
          <w:rFonts w:ascii="Arial" w:hAnsi="Arial" w:cs="Arial"/>
          <w:lang w:eastAsia="ja-JP"/>
        </w:rPr>
        <w:t xml:space="preserve"> All objectives from WID on enhancements to IAB for NR require further work.</w:t>
      </w:r>
      <w:r w:rsidR="004D2B97" w:rsidRPr="004D2B97">
        <w:rPr>
          <w:rFonts w:ascii="Arial" w:hAnsi="Arial" w:cs="Arial"/>
          <w:lang w:eastAsia="ja-JP"/>
        </w:rPr>
        <w:t xml:space="preserve"> </w:t>
      </w:r>
    </w:p>
    <w:p w14:paraId="0E41E636" w14:textId="11295101" w:rsidR="00535A04" w:rsidRDefault="00535A04" w:rsidP="00F9587E">
      <w:pPr>
        <w:rPr>
          <w:lang w:eastAsia="ja-JP"/>
        </w:rPr>
      </w:pPr>
    </w:p>
    <w:p w14:paraId="028CF4AE" w14:textId="77777777" w:rsidR="00F9587E" w:rsidRPr="00F9587E" w:rsidRDefault="00F9587E" w:rsidP="00F9587E">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32F89AF8" w14:textId="3413A0EC" w:rsidR="00D96356" w:rsidRPr="00B10CC2" w:rsidRDefault="00D96356" w:rsidP="00D96356">
      <w:pPr>
        <w:rPr>
          <w:b/>
          <w:bCs/>
          <w:color w:val="FF0000"/>
          <w:lang w:val="en-US"/>
        </w:rPr>
      </w:pPr>
      <w:r w:rsidRPr="00B10CC2">
        <w:rPr>
          <w:b/>
          <w:bCs/>
          <w:color w:val="FF0000"/>
          <w:lang w:val="en-US"/>
        </w:rPr>
        <w:t>R</w:t>
      </w:r>
      <w:r w:rsidR="00B10CC2" w:rsidRPr="00B10CC2">
        <w:rPr>
          <w:b/>
          <w:bCs/>
          <w:color w:val="FF0000"/>
          <w:lang w:val="en-US"/>
        </w:rPr>
        <w:t>3</w:t>
      </w:r>
      <w:r w:rsidRPr="00B10CC2">
        <w:rPr>
          <w:b/>
          <w:bCs/>
          <w:color w:val="FF0000"/>
          <w:lang w:val="en-US"/>
        </w:rPr>
        <w:t>#</w:t>
      </w:r>
      <w:r w:rsidR="00B10CC2" w:rsidRPr="00B10CC2">
        <w:rPr>
          <w:b/>
          <w:bCs/>
          <w:color w:val="FF0000"/>
          <w:lang w:val="en-US"/>
        </w:rPr>
        <w:t>119</w:t>
      </w:r>
    </w:p>
    <w:p w14:paraId="2B088F4F" w14:textId="6263EF9E" w:rsidR="00A05067" w:rsidRPr="00C066F5" w:rsidRDefault="00A05067" w:rsidP="00A05067">
      <w:pPr>
        <w:rPr>
          <w:rFonts w:ascii="Arial" w:hAnsi="Arial" w:cs="Arial"/>
          <w:b/>
          <w:bCs/>
        </w:rPr>
      </w:pPr>
      <w:r w:rsidRPr="00C066F5">
        <w:rPr>
          <w:rFonts w:ascii="Arial" w:hAnsi="Arial" w:cs="Arial"/>
          <w:b/>
          <w:bCs/>
        </w:rPr>
        <w:lastRenderedPageBreak/>
        <w:t xml:space="preserve">Agreed </w:t>
      </w:r>
      <w:r w:rsidRPr="00C066F5">
        <w:rPr>
          <w:rFonts w:ascii="Arial" w:hAnsi="Arial" w:cs="Arial"/>
        </w:rPr>
        <w:t>LS out to SA2, Cc: RAN, RAN2, RAN4, on FS_VMR solutions in R3-2</w:t>
      </w:r>
      <w:r w:rsidR="00C066F5">
        <w:rPr>
          <w:rFonts w:ascii="Arial" w:hAnsi="Arial" w:cs="Arial"/>
        </w:rPr>
        <w:t>31011</w:t>
      </w:r>
      <w:r w:rsidRPr="00C066F5">
        <w:rPr>
          <w:rFonts w:ascii="Arial" w:hAnsi="Arial" w:cs="Arial"/>
        </w:rPr>
        <w:t xml:space="preserve">. </w:t>
      </w:r>
    </w:p>
    <w:p w14:paraId="54865507" w14:textId="1C19C8A2" w:rsidR="00A05067" w:rsidRPr="00A519C9" w:rsidRDefault="00A519C9" w:rsidP="00A05067">
      <w:pPr>
        <w:rPr>
          <w:rFonts w:ascii="Arial" w:hAnsi="Arial" w:cs="Arial"/>
          <w:b/>
          <w:bCs/>
          <w:lang w:val="en-US"/>
        </w:rPr>
      </w:pPr>
      <w:r w:rsidRPr="00A519C9">
        <w:rPr>
          <w:rFonts w:ascii="Arial" w:hAnsi="Arial" w:cs="Arial"/>
          <w:b/>
          <w:bCs/>
          <w:lang w:val="en-US"/>
        </w:rPr>
        <w:t>Agreement</w:t>
      </w:r>
      <w:r w:rsidR="00A76A96">
        <w:rPr>
          <w:rFonts w:ascii="Arial" w:hAnsi="Arial" w:cs="Arial"/>
          <w:b/>
          <w:bCs/>
          <w:lang w:val="en-US"/>
        </w:rPr>
        <w:t>s related to SA2 SI/WI on VMR</w:t>
      </w:r>
    </w:p>
    <w:p w14:paraId="3E0C474F" w14:textId="341B02F4" w:rsidR="00A519C9" w:rsidRDefault="00A519C9" w:rsidP="00592312">
      <w:pPr>
        <w:pStyle w:val="Agreement"/>
        <w:numPr>
          <w:ilvl w:val="0"/>
          <w:numId w:val="6"/>
        </w:numPr>
        <w:snapToGrid w:val="0"/>
        <w:spacing w:after="120"/>
        <w:rPr>
          <w:b w:val="0"/>
          <w:bCs/>
          <w:szCs w:val="20"/>
        </w:rPr>
      </w:pPr>
      <w:r w:rsidRPr="00A519C9">
        <w:rPr>
          <w:b w:val="0"/>
          <w:bCs/>
          <w:szCs w:val="20"/>
        </w:rPr>
        <w:t xml:space="preserve">With respect to mobile IAB, for issues concerning the control of UE access to MBSR using CAG function no enhancement is </w:t>
      </w:r>
      <w:proofErr w:type="gramStart"/>
      <w:r w:rsidRPr="00A519C9">
        <w:rPr>
          <w:b w:val="0"/>
          <w:bCs/>
          <w:szCs w:val="20"/>
        </w:rPr>
        <w:t>needed</w:t>
      </w:r>
      <w:proofErr w:type="gramEnd"/>
      <w:r w:rsidRPr="00A519C9">
        <w:rPr>
          <w:b w:val="0"/>
          <w:bCs/>
          <w:szCs w:val="20"/>
        </w:rPr>
        <w:t xml:space="preserve"> and no replies are foreseen from RAN3 on this matter.</w:t>
      </w:r>
    </w:p>
    <w:p w14:paraId="39CE9C0D" w14:textId="77777777" w:rsidR="00E13384" w:rsidRPr="00E13384" w:rsidRDefault="00E13384" w:rsidP="00592312">
      <w:pPr>
        <w:pStyle w:val="Agreement"/>
        <w:numPr>
          <w:ilvl w:val="0"/>
          <w:numId w:val="6"/>
        </w:numPr>
        <w:snapToGrid w:val="0"/>
        <w:spacing w:after="120"/>
        <w:rPr>
          <w:b w:val="0"/>
          <w:bCs/>
          <w:szCs w:val="20"/>
        </w:rPr>
      </w:pPr>
      <w:r w:rsidRPr="00E13384">
        <w:rPr>
          <w:b w:val="0"/>
          <w:bCs/>
          <w:szCs w:val="20"/>
        </w:rPr>
        <w:t>NGAP Initial Context Setup Request, UE Context Modification Request and HO Request to include an IE with code points “mobile-IAB authorized”, “mobile-IAB not-authorized”.</w:t>
      </w:r>
    </w:p>
    <w:p w14:paraId="0B4D2010" w14:textId="77777777" w:rsidR="00E13384" w:rsidRPr="00E13384" w:rsidRDefault="00E13384" w:rsidP="00E13384">
      <w:pPr>
        <w:rPr>
          <w:rFonts w:eastAsia="DengXian"/>
          <w:lang w:val="en-US"/>
        </w:rPr>
      </w:pPr>
    </w:p>
    <w:p w14:paraId="3339530C" w14:textId="64C3EC51" w:rsidR="001C6F71" w:rsidRPr="00A519C9" w:rsidRDefault="00A05067" w:rsidP="00A05067">
      <w:pPr>
        <w:rPr>
          <w:rFonts w:ascii="Arial" w:hAnsi="Arial" w:cs="Arial"/>
          <w:b/>
          <w:bCs/>
          <w:lang w:val="en-US"/>
        </w:rPr>
      </w:pPr>
      <w:r w:rsidRPr="00A519C9">
        <w:rPr>
          <w:rFonts w:ascii="Arial" w:hAnsi="Arial" w:cs="Arial"/>
          <w:b/>
          <w:bCs/>
          <w:lang w:val="en-US"/>
        </w:rPr>
        <w:t xml:space="preserve">Agreements on </w:t>
      </w:r>
      <w:r w:rsidR="007A0DF3">
        <w:rPr>
          <w:rFonts w:ascii="Arial" w:hAnsi="Arial" w:cs="Arial"/>
          <w:b/>
          <w:bCs/>
          <w:lang w:val="en-US"/>
        </w:rPr>
        <w:t>DU migration procedure</w:t>
      </w:r>
    </w:p>
    <w:p w14:paraId="665833C7" w14:textId="0CE805AE" w:rsidR="007A0DF3" w:rsidRPr="007A0DF3" w:rsidRDefault="007A0DF3" w:rsidP="00592312">
      <w:pPr>
        <w:pStyle w:val="Agreement"/>
        <w:numPr>
          <w:ilvl w:val="0"/>
          <w:numId w:val="6"/>
        </w:numPr>
        <w:snapToGrid w:val="0"/>
        <w:spacing w:after="120"/>
        <w:rPr>
          <w:b w:val="0"/>
          <w:bCs/>
          <w:szCs w:val="20"/>
        </w:rPr>
      </w:pPr>
      <w:r w:rsidRPr="007A0DF3">
        <w:rPr>
          <w:b w:val="0"/>
          <w:bCs/>
          <w:szCs w:val="20"/>
        </w:rPr>
        <w:t xml:space="preserve">When triggering the F1 Setup procedure on the </w:t>
      </w:r>
      <w:proofErr w:type="spellStart"/>
      <w:r w:rsidRPr="007A0DF3">
        <w:rPr>
          <w:b w:val="0"/>
          <w:bCs/>
          <w:szCs w:val="20"/>
        </w:rPr>
        <w:t>mIAB</w:t>
      </w:r>
      <w:proofErr w:type="spellEnd"/>
      <w:r w:rsidRPr="007A0DF3">
        <w:rPr>
          <w:b w:val="0"/>
          <w:bCs/>
          <w:szCs w:val="20"/>
        </w:rPr>
        <w:t xml:space="preserve">-node, the source logical </w:t>
      </w:r>
      <w:proofErr w:type="spellStart"/>
      <w:r w:rsidRPr="007A0DF3">
        <w:rPr>
          <w:b w:val="0"/>
          <w:bCs/>
          <w:szCs w:val="20"/>
        </w:rPr>
        <w:t>mIAB</w:t>
      </w:r>
      <w:proofErr w:type="spellEnd"/>
      <w:r w:rsidRPr="007A0DF3">
        <w:rPr>
          <w:b w:val="0"/>
          <w:bCs/>
          <w:szCs w:val="20"/>
        </w:rPr>
        <w:t xml:space="preserve">-DU’s CU to include the information of target logical </w:t>
      </w:r>
      <w:proofErr w:type="spellStart"/>
      <w:r w:rsidRPr="007A0DF3">
        <w:rPr>
          <w:b w:val="0"/>
          <w:bCs/>
          <w:szCs w:val="20"/>
        </w:rPr>
        <w:t>mIAB</w:t>
      </w:r>
      <w:proofErr w:type="spellEnd"/>
      <w:r w:rsidRPr="007A0DF3">
        <w:rPr>
          <w:b w:val="0"/>
          <w:bCs/>
          <w:szCs w:val="20"/>
        </w:rPr>
        <w:t>-DU’s CU (</w:t>
      </w:r>
      <w:proofErr w:type="gramStart"/>
      <w:r w:rsidRPr="007A0DF3">
        <w:rPr>
          <w:b w:val="0"/>
          <w:bCs/>
          <w:szCs w:val="20"/>
        </w:rPr>
        <w:t>e.g.</w:t>
      </w:r>
      <w:proofErr w:type="gramEnd"/>
      <w:r w:rsidRPr="007A0DF3">
        <w:rPr>
          <w:b w:val="0"/>
          <w:bCs/>
          <w:szCs w:val="20"/>
        </w:rPr>
        <w:t xml:space="preserve"> IP address, </w:t>
      </w:r>
      <w:proofErr w:type="spellStart"/>
      <w:r w:rsidRPr="007A0DF3">
        <w:rPr>
          <w:b w:val="0"/>
          <w:bCs/>
          <w:szCs w:val="20"/>
        </w:rPr>
        <w:t>gNB</w:t>
      </w:r>
      <w:proofErr w:type="spellEnd"/>
      <w:r w:rsidRPr="007A0DF3">
        <w:rPr>
          <w:b w:val="0"/>
          <w:bCs/>
          <w:szCs w:val="20"/>
        </w:rPr>
        <w:t xml:space="preserve">-ID). </w:t>
      </w:r>
    </w:p>
    <w:p w14:paraId="5690FF0C" w14:textId="77777777" w:rsidR="007A0DF3" w:rsidRPr="007A0DF3" w:rsidRDefault="007A0DF3" w:rsidP="00592312">
      <w:pPr>
        <w:pStyle w:val="Agreement"/>
        <w:numPr>
          <w:ilvl w:val="0"/>
          <w:numId w:val="6"/>
        </w:numPr>
        <w:snapToGrid w:val="0"/>
        <w:spacing w:after="120"/>
        <w:rPr>
          <w:b w:val="0"/>
          <w:bCs/>
          <w:szCs w:val="20"/>
        </w:rPr>
      </w:pPr>
      <w:r w:rsidRPr="007A0DF3">
        <w:rPr>
          <w:b w:val="0"/>
          <w:bCs/>
          <w:szCs w:val="20"/>
        </w:rPr>
        <w:t xml:space="preserve">The IAB-node can inform the source logical </w:t>
      </w:r>
      <w:proofErr w:type="spellStart"/>
      <w:r w:rsidRPr="007A0DF3">
        <w:rPr>
          <w:b w:val="0"/>
          <w:bCs/>
          <w:szCs w:val="20"/>
        </w:rPr>
        <w:t>mIAB</w:t>
      </w:r>
      <w:proofErr w:type="spellEnd"/>
      <w:r w:rsidRPr="007A0DF3">
        <w:rPr>
          <w:b w:val="0"/>
          <w:bCs/>
          <w:szCs w:val="20"/>
        </w:rPr>
        <w:t xml:space="preserve">-DU’s CU via F1AP about the successful F1 Setup with the target logical </w:t>
      </w:r>
      <w:proofErr w:type="spellStart"/>
      <w:r w:rsidRPr="007A0DF3">
        <w:rPr>
          <w:b w:val="0"/>
          <w:bCs/>
          <w:szCs w:val="20"/>
        </w:rPr>
        <w:t>mIAB</w:t>
      </w:r>
      <w:proofErr w:type="spellEnd"/>
      <w:r w:rsidRPr="007A0DF3">
        <w:rPr>
          <w:b w:val="0"/>
          <w:bCs/>
          <w:szCs w:val="20"/>
        </w:rPr>
        <w:t xml:space="preserve">-DU’s CU, and it can include the IDs of the cells activated by the target logical </w:t>
      </w:r>
      <w:proofErr w:type="spellStart"/>
      <w:r w:rsidRPr="007A0DF3">
        <w:rPr>
          <w:b w:val="0"/>
          <w:bCs/>
          <w:szCs w:val="20"/>
        </w:rPr>
        <w:t>mIAB</w:t>
      </w:r>
      <w:proofErr w:type="spellEnd"/>
      <w:r w:rsidRPr="007A0DF3">
        <w:rPr>
          <w:b w:val="0"/>
          <w:bCs/>
          <w:szCs w:val="20"/>
        </w:rPr>
        <w:t>-DU’s CU.</w:t>
      </w:r>
    </w:p>
    <w:p w14:paraId="13954B60" w14:textId="77777777" w:rsidR="007A0DF3" w:rsidRPr="007A0DF3" w:rsidRDefault="007A0DF3" w:rsidP="00592312">
      <w:pPr>
        <w:pStyle w:val="Agreement"/>
        <w:numPr>
          <w:ilvl w:val="0"/>
          <w:numId w:val="6"/>
        </w:numPr>
        <w:snapToGrid w:val="0"/>
        <w:spacing w:after="120"/>
        <w:rPr>
          <w:b w:val="0"/>
          <w:bCs/>
          <w:szCs w:val="20"/>
        </w:rPr>
      </w:pPr>
      <w:r w:rsidRPr="007A0DF3">
        <w:rPr>
          <w:b w:val="0"/>
          <w:bCs/>
          <w:szCs w:val="20"/>
        </w:rPr>
        <w:t xml:space="preserve">In case the target logical </w:t>
      </w:r>
      <w:proofErr w:type="spellStart"/>
      <w:r w:rsidRPr="007A0DF3">
        <w:rPr>
          <w:b w:val="0"/>
          <w:bCs/>
          <w:szCs w:val="20"/>
        </w:rPr>
        <w:t>mIAB</w:t>
      </w:r>
      <w:proofErr w:type="spellEnd"/>
      <w:r w:rsidRPr="007A0DF3">
        <w:rPr>
          <w:b w:val="0"/>
          <w:bCs/>
          <w:szCs w:val="20"/>
        </w:rPr>
        <w:t xml:space="preserve">-DU’s CU is different from the </w:t>
      </w:r>
      <w:proofErr w:type="spellStart"/>
      <w:r w:rsidRPr="007A0DF3">
        <w:rPr>
          <w:b w:val="0"/>
          <w:bCs/>
          <w:szCs w:val="20"/>
        </w:rPr>
        <w:t>mIAB</w:t>
      </w:r>
      <w:proofErr w:type="spellEnd"/>
      <w:r w:rsidRPr="007A0DF3">
        <w:rPr>
          <w:b w:val="0"/>
          <w:bCs/>
          <w:szCs w:val="20"/>
        </w:rPr>
        <w:t xml:space="preserve">-MT’s CU, the target logical </w:t>
      </w:r>
      <w:proofErr w:type="spellStart"/>
      <w:r w:rsidRPr="007A0DF3">
        <w:rPr>
          <w:b w:val="0"/>
          <w:bCs/>
          <w:szCs w:val="20"/>
        </w:rPr>
        <w:t>mIAB</w:t>
      </w:r>
      <w:proofErr w:type="spellEnd"/>
      <w:r w:rsidRPr="007A0DF3">
        <w:rPr>
          <w:b w:val="0"/>
          <w:bCs/>
          <w:szCs w:val="20"/>
        </w:rPr>
        <w:t xml:space="preserve">-DU’s CU needs to be informed about the </w:t>
      </w:r>
      <w:proofErr w:type="spellStart"/>
      <w:r w:rsidRPr="007A0DF3">
        <w:rPr>
          <w:b w:val="0"/>
          <w:bCs/>
          <w:szCs w:val="20"/>
        </w:rPr>
        <w:t>mIAB</w:t>
      </w:r>
      <w:proofErr w:type="spellEnd"/>
      <w:r w:rsidRPr="007A0DF3">
        <w:rPr>
          <w:b w:val="0"/>
          <w:bCs/>
          <w:szCs w:val="20"/>
        </w:rPr>
        <w:t xml:space="preserve">-MT’s CU ID and the </w:t>
      </w:r>
      <w:proofErr w:type="spellStart"/>
      <w:r w:rsidRPr="007A0DF3">
        <w:rPr>
          <w:b w:val="0"/>
          <w:bCs/>
          <w:szCs w:val="20"/>
        </w:rPr>
        <w:t>mIAB</w:t>
      </w:r>
      <w:proofErr w:type="spellEnd"/>
      <w:r w:rsidRPr="007A0DF3">
        <w:rPr>
          <w:b w:val="0"/>
          <w:bCs/>
          <w:szCs w:val="20"/>
        </w:rPr>
        <w:t xml:space="preserve">-MT ID so that it can initiate the </w:t>
      </w:r>
      <w:proofErr w:type="spellStart"/>
      <w:r w:rsidRPr="007A0DF3">
        <w:rPr>
          <w:b w:val="0"/>
          <w:bCs/>
          <w:szCs w:val="20"/>
        </w:rPr>
        <w:t>Xn</w:t>
      </w:r>
      <w:proofErr w:type="spellEnd"/>
      <w:r w:rsidRPr="007A0DF3">
        <w:rPr>
          <w:b w:val="0"/>
          <w:bCs/>
          <w:szCs w:val="20"/>
        </w:rPr>
        <w:t xml:space="preserve"> TMM procedures towards </w:t>
      </w:r>
      <w:proofErr w:type="spellStart"/>
      <w:r w:rsidRPr="007A0DF3">
        <w:rPr>
          <w:b w:val="0"/>
          <w:bCs/>
          <w:szCs w:val="20"/>
        </w:rPr>
        <w:t>mIAB</w:t>
      </w:r>
      <w:proofErr w:type="spellEnd"/>
      <w:r w:rsidRPr="007A0DF3">
        <w:rPr>
          <w:b w:val="0"/>
          <w:bCs/>
          <w:szCs w:val="20"/>
        </w:rPr>
        <w:t>-MT’s CU.</w:t>
      </w:r>
    </w:p>
    <w:p w14:paraId="61795772" w14:textId="77777777" w:rsidR="007A0DF3" w:rsidRPr="007A0DF3" w:rsidRDefault="007A0DF3" w:rsidP="00592312">
      <w:pPr>
        <w:pStyle w:val="Agreement"/>
        <w:numPr>
          <w:ilvl w:val="0"/>
          <w:numId w:val="6"/>
        </w:numPr>
        <w:snapToGrid w:val="0"/>
        <w:spacing w:after="120"/>
        <w:rPr>
          <w:b w:val="0"/>
          <w:bCs/>
          <w:szCs w:val="20"/>
        </w:rPr>
      </w:pPr>
      <w:r w:rsidRPr="007A0DF3">
        <w:rPr>
          <w:b w:val="0"/>
          <w:bCs/>
          <w:szCs w:val="20"/>
        </w:rPr>
        <w:t xml:space="preserve">The HO of UEs from the source logical </w:t>
      </w:r>
      <w:proofErr w:type="spellStart"/>
      <w:r w:rsidRPr="007A0DF3">
        <w:rPr>
          <w:b w:val="0"/>
          <w:bCs/>
          <w:szCs w:val="20"/>
        </w:rPr>
        <w:t>mIAB</w:t>
      </w:r>
      <w:proofErr w:type="spellEnd"/>
      <w:r w:rsidRPr="007A0DF3">
        <w:rPr>
          <w:b w:val="0"/>
          <w:bCs/>
          <w:szCs w:val="20"/>
        </w:rPr>
        <w:t xml:space="preserve">-DU´s CU to the target logical </w:t>
      </w:r>
      <w:proofErr w:type="spellStart"/>
      <w:r w:rsidRPr="007A0DF3">
        <w:rPr>
          <w:b w:val="0"/>
          <w:bCs/>
          <w:szCs w:val="20"/>
        </w:rPr>
        <w:t>mIAB</w:t>
      </w:r>
      <w:proofErr w:type="spellEnd"/>
      <w:r w:rsidRPr="007A0DF3">
        <w:rPr>
          <w:b w:val="0"/>
          <w:bCs/>
          <w:szCs w:val="20"/>
        </w:rPr>
        <w:t xml:space="preserve">-DU´s CU should happen after the completion of the F1 setup. When to trigger the HO is up to source logical </w:t>
      </w:r>
      <w:proofErr w:type="spellStart"/>
      <w:r w:rsidRPr="007A0DF3">
        <w:rPr>
          <w:b w:val="0"/>
          <w:bCs/>
          <w:szCs w:val="20"/>
        </w:rPr>
        <w:t>mIAB</w:t>
      </w:r>
      <w:proofErr w:type="spellEnd"/>
      <w:r w:rsidRPr="007A0DF3">
        <w:rPr>
          <w:b w:val="0"/>
          <w:bCs/>
          <w:szCs w:val="20"/>
        </w:rPr>
        <w:t>-DU´s CU implementation.</w:t>
      </w:r>
    </w:p>
    <w:p w14:paraId="071CABC0" w14:textId="77777777" w:rsidR="007A0DF3" w:rsidRPr="007A0DF3" w:rsidRDefault="007A0DF3" w:rsidP="00592312">
      <w:pPr>
        <w:pStyle w:val="Agreement"/>
        <w:numPr>
          <w:ilvl w:val="0"/>
          <w:numId w:val="6"/>
        </w:numPr>
        <w:snapToGrid w:val="0"/>
        <w:spacing w:after="120"/>
        <w:rPr>
          <w:b w:val="0"/>
          <w:bCs/>
          <w:szCs w:val="20"/>
        </w:rPr>
      </w:pPr>
      <w:r w:rsidRPr="007A0DF3">
        <w:rPr>
          <w:b w:val="0"/>
          <w:bCs/>
          <w:szCs w:val="20"/>
        </w:rPr>
        <w:t xml:space="preserve">After </w:t>
      </w:r>
      <w:proofErr w:type="gramStart"/>
      <w:r w:rsidRPr="007A0DF3">
        <w:rPr>
          <w:b w:val="0"/>
          <w:bCs/>
          <w:szCs w:val="20"/>
        </w:rPr>
        <w:t>all</w:t>
      </w:r>
      <w:proofErr w:type="gramEnd"/>
      <w:r w:rsidRPr="007A0DF3">
        <w:rPr>
          <w:b w:val="0"/>
          <w:bCs/>
          <w:szCs w:val="20"/>
        </w:rPr>
        <w:t xml:space="preserve"> UEs have been handed over, the source logical </w:t>
      </w:r>
      <w:proofErr w:type="spellStart"/>
      <w:r w:rsidRPr="007A0DF3">
        <w:rPr>
          <w:b w:val="0"/>
          <w:bCs/>
          <w:szCs w:val="20"/>
        </w:rPr>
        <w:t>mIAB</w:t>
      </w:r>
      <w:proofErr w:type="spellEnd"/>
      <w:r w:rsidRPr="007A0DF3">
        <w:rPr>
          <w:b w:val="0"/>
          <w:bCs/>
          <w:szCs w:val="20"/>
        </w:rPr>
        <w:t xml:space="preserve">-DU’s F1AP association can be released by the source logical </w:t>
      </w:r>
      <w:proofErr w:type="spellStart"/>
      <w:r w:rsidRPr="007A0DF3">
        <w:rPr>
          <w:b w:val="0"/>
          <w:bCs/>
          <w:szCs w:val="20"/>
        </w:rPr>
        <w:t>mIAB</w:t>
      </w:r>
      <w:proofErr w:type="spellEnd"/>
      <w:r w:rsidRPr="007A0DF3">
        <w:rPr>
          <w:b w:val="0"/>
          <w:bCs/>
          <w:szCs w:val="20"/>
        </w:rPr>
        <w:t xml:space="preserve">-DU or by the source logical </w:t>
      </w:r>
      <w:proofErr w:type="spellStart"/>
      <w:r w:rsidRPr="007A0DF3">
        <w:rPr>
          <w:b w:val="0"/>
          <w:bCs/>
          <w:szCs w:val="20"/>
        </w:rPr>
        <w:t>mIAB</w:t>
      </w:r>
      <w:proofErr w:type="spellEnd"/>
      <w:r w:rsidRPr="007A0DF3">
        <w:rPr>
          <w:b w:val="0"/>
          <w:bCs/>
          <w:szCs w:val="20"/>
        </w:rPr>
        <w:t>-DU’s CU.</w:t>
      </w:r>
    </w:p>
    <w:p w14:paraId="71F59779" w14:textId="77777777" w:rsidR="007A0DF3" w:rsidRPr="007A0DF3" w:rsidRDefault="007A0DF3" w:rsidP="00592312">
      <w:pPr>
        <w:pStyle w:val="Agreement"/>
        <w:numPr>
          <w:ilvl w:val="0"/>
          <w:numId w:val="6"/>
        </w:numPr>
        <w:snapToGrid w:val="0"/>
        <w:spacing w:after="120"/>
        <w:rPr>
          <w:b w:val="0"/>
          <w:bCs/>
          <w:szCs w:val="20"/>
        </w:rPr>
      </w:pPr>
      <w:r w:rsidRPr="007A0DF3">
        <w:rPr>
          <w:b w:val="0"/>
          <w:bCs/>
          <w:szCs w:val="20"/>
        </w:rPr>
        <w:t xml:space="preserve">Target donor CU selection for </w:t>
      </w:r>
      <w:proofErr w:type="spellStart"/>
      <w:r w:rsidRPr="007A0DF3">
        <w:rPr>
          <w:b w:val="0"/>
          <w:bCs/>
          <w:szCs w:val="20"/>
        </w:rPr>
        <w:t>mIAB</w:t>
      </w:r>
      <w:proofErr w:type="spellEnd"/>
      <w:r w:rsidRPr="007A0DF3">
        <w:rPr>
          <w:b w:val="0"/>
          <w:bCs/>
          <w:szCs w:val="20"/>
        </w:rPr>
        <w:t>-DU migration and triggering conditions for F1 setup can be up to source CU implementation (unless it is justified that this is not possible) or based on OAM configuration at the source CU.</w:t>
      </w:r>
    </w:p>
    <w:p w14:paraId="75C0FC08" w14:textId="77777777" w:rsidR="007A0DF3" w:rsidRPr="007A0DF3" w:rsidRDefault="007A0DF3" w:rsidP="00592312">
      <w:pPr>
        <w:pStyle w:val="Agreement"/>
        <w:numPr>
          <w:ilvl w:val="0"/>
          <w:numId w:val="6"/>
        </w:numPr>
        <w:snapToGrid w:val="0"/>
        <w:spacing w:after="120"/>
        <w:rPr>
          <w:b w:val="0"/>
          <w:bCs/>
          <w:szCs w:val="20"/>
        </w:rPr>
      </w:pPr>
      <w:r w:rsidRPr="007A0DF3">
        <w:rPr>
          <w:b w:val="0"/>
          <w:bCs/>
          <w:szCs w:val="20"/>
        </w:rPr>
        <w:t>RAN3 not to work on solutions addressing use cases where inter donor IP connectivity is not available.</w:t>
      </w:r>
    </w:p>
    <w:p w14:paraId="7DB962C7" w14:textId="77777777" w:rsidR="007A0DF3" w:rsidRPr="007A0DF3" w:rsidRDefault="007A0DF3" w:rsidP="00592312">
      <w:pPr>
        <w:pStyle w:val="Agreement"/>
        <w:numPr>
          <w:ilvl w:val="0"/>
          <w:numId w:val="6"/>
        </w:numPr>
        <w:snapToGrid w:val="0"/>
        <w:spacing w:after="120"/>
        <w:rPr>
          <w:b w:val="0"/>
          <w:bCs/>
          <w:szCs w:val="20"/>
        </w:rPr>
      </w:pPr>
      <w:r w:rsidRPr="007A0DF3">
        <w:rPr>
          <w:b w:val="0"/>
          <w:bCs/>
          <w:szCs w:val="20"/>
        </w:rPr>
        <w:t xml:space="preserve">For scenarios without </w:t>
      </w:r>
      <w:proofErr w:type="spellStart"/>
      <w:r w:rsidRPr="007A0DF3">
        <w:rPr>
          <w:b w:val="0"/>
          <w:bCs/>
          <w:szCs w:val="20"/>
        </w:rPr>
        <w:t>Xn</w:t>
      </w:r>
      <w:proofErr w:type="spellEnd"/>
      <w:r w:rsidRPr="007A0DF3">
        <w:rPr>
          <w:b w:val="0"/>
          <w:bCs/>
          <w:szCs w:val="20"/>
        </w:rPr>
        <w:t xml:space="preserve">, RAN3 to investigate whether IAB-related </w:t>
      </w:r>
      <w:proofErr w:type="spellStart"/>
      <w:r w:rsidRPr="007A0DF3">
        <w:rPr>
          <w:b w:val="0"/>
          <w:bCs/>
          <w:szCs w:val="20"/>
        </w:rPr>
        <w:t>Xn</w:t>
      </w:r>
      <w:proofErr w:type="spellEnd"/>
      <w:r w:rsidRPr="007A0DF3">
        <w:rPr>
          <w:b w:val="0"/>
          <w:bCs/>
          <w:szCs w:val="20"/>
        </w:rPr>
        <w:t xml:space="preserve"> </w:t>
      </w:r>
      <w:proofErr w:type="spellStart"/>
      <w:r w:rsidRPr="007A0DF3">
        <w:rPr>
          <w:b w:val="0"/>
          <w:bCs/>
          <w:szCs w:val="20"/>
        </w:rPr>
        <w:t>signaling</w:t>
      </w:r>
      <w:proofErr w:type="spellEnd"/>
      <w:r w:rsidRPr="007A0DF3">
        <w:rPr>
          <w:b w:val="0"/>
          <w:bCs/>
          <w:szCs w:val="20"/>
        </w:rPr>
        <w:t xml:space="preserve"> for partial migration and DU migration can be carried via NG using a container to avoid the impact on the AMF.</w:t>
      </w:r>
    </w:p>
    <w:p w14:paraId="3003269A" w14:textId="77777777" w:rsidR="00A05067" w:rsidRPr="007A0DF3" w:rsidRDefault="00A05067" w:rsidP="00A05067">
      <w:pPr>
        <w:rPr>
          <w:rFonts w:ascii="Arial" w:hAnsi="Arial" w:cs="Arial"/>
          <w:b/>
          <w:bCs/>
          <w:highlight w:val="yellow"/>
        </w:rPr>
      </w:pPr>
    </w:p>
    <w:p w14:paraId="612188E9" w14:textId="577655ED" w:rsidR="001C6F71" w:rsidRPr="003C615E" w:rsidRDefault="00A05067" w:rsidP="00A05067">
      <w:pPr>
        <w:rPr>
          <w:rFonts w:ascii="Arial" w:hAnsi="Arial" w:cs="Arial"/>
          <w:b/>
          <w:bCs/>
          <w:lang w:val="en-US"/>
        </w:rPr>
      </w:pPr>
      <w:r w:rsidRPr="003C615E">
        <w:rPr>
          <w:rFonts w:ascii="Arial" w:hAnsi="Arial" w:cs="Arial"/>
          <w:b/>
          <w:bCs/>
          <w:lang w:val="en-US"/>
        </w:rPr>
        <w:t xml:space="preserve">Agreement on </w:t>
      </w:r>
      <w:r w:rsidR="003C615E">
        <w:rPr>
          <w:rFonts w:ascii="Arial" w:hAnsi="Arial" w:cs="Arial"/>
          <w:b/>
          <w:bCs/>
          <w:lang w:val="en-US"/>
        </w:rPr>
        <w:t xml:space="preserve">configuration of </w:t>
      </w:r>
      <w:proofErr w:type="spellStart"/>
      <w:r w:rsidR="003C615E">
        <w:rPr>
          <w:rFonts w:ascii="Arial" w:hAnsi="Arial" w:cs="Arial"/>
          <w:b/>
          <w:bCs/>
          <w:lang w:val="en-US"/>
        </w:rPr>
        <w:t>mIAB</w:t>
      </w:r>
      <w:proofErr w:type="spellEnd"/>
      <w:r w:rsidR="003C615E">
        <w:rPr>
          <w:rFonts w:ascii="Arial" w:hAnsi="Arial" w:cs="Arial"/>
          <w:b/>
          <w:bCs/>
          <w:lang w:val="en-US"/>
        </w:rPr>
        <w:t>-DU:</w:t>
      </w:r>
    </w:p>
    <w:p w14:paraId="12A67DB3" w14:textId="77777777" w:rsidR="003C615E" w:rsidRPr="003C615E" w:rsidRDefault="003C615E" w:rsidP="00592312">
      <w:pPr>
        <w:pStyle w:val="Agreement"/>
        <w:numPr>
          <w:ilvl w:val="0"/>
          <w:numId w:val="6"/>
        </w:numPr>
        <w:snapToGrid w:val="0"/>
        <w:spacing w:after="120"/>
        <w:rPr>
          <w:b w:val="0"/>
          <w:bCs/>
          <w:szCs w:val="20"/>
        </w:rPr>
      </w:pPr>
      <w:r w:rsidRPr="003C615E">
        <w:rPr>
          <w:b w:val="0"/>
          <w:bCs/>
          <w:szCs w:val="20"/>
        </w:rPr>
        <w:t xml:space="preserve">With respect to </w:t>
      </w:r>
      <w:proofErr w:type="spellStart"/>
      <w:r w:rsidRPr="003C615E">
        <w:rPr>
          <w:b w:val="0"/>
          <w:bCs/>
          <w:szCs w:val="20"/>
        </w:rPr>
        <w:t>mIAB</w:t>
      </w:r>
      <w:proofErr w:type="spellEnd"/>
      <w:r w:rsidRPr="003C615E">
        <w:rPr>
          <w:b w:val="0"/>
          <w:bCs/>
          <w:szCs w:val="20"/>
        </w:rPr>
        <w:t>-DU migration and partial migration, RAN3 to discuss how the mobile IAB-DU’s parameters are (re-)configured.</w:t>
      </w:r>
    </w:p>
    <w:p w14:paraId="1BE93018" w14:textId="77777777" w:rsidR="00A05067" w:rsidRPr="003C615E" w:rsidRDefault="00A05067" w:rsidP="00A05067">
      <w:pPr>
        <w:rPr>
          <w:rFonts w:ascii="Arial" w:hAnsi="Arial" w:cs="Arial"/>
          <w:b/>
          <w:bCs/>
          <w:highlight w:val="yellow"/>
        </w:rPr>
      </w:pPr>
    </w:p>
    <w:p w14:paraId="6C16496F" w14:textId="4EEED47E" w:rsidR="001C6F71" w:rsidRPr="003C615E" w:rsidRDefault="00A05067" w:rsidP="00A05067">
      <w:pPr>
        <w:rPr>
          <w:rFonts w:ascii="Arial" w:hAnsi="Arial" w:cs="Arial"/>
          <w:b/>
          <w:bCs/>
          <w:lang w:val="en-US"/>
        </w:rPr>
      </w:pPr>
      <w:r w:rsidRPr="003C615E">
        <w:rPr>
          <w:rFonts w:ascii="Arial" w:hAnsi="Arial" w:cs="Arial"/>
          <w:b/>
          <w:bCs/>
          <w:lang w:val="en-US"/>
        </w:rPr>
        <w:t xml:space="preserve">Agreements on </w:t>
      </w:r>
      <w:r w:rsidR="003C615E" w:rsidRPr="003C615E">
        <w:rPr>
          <w:rFonts w:ascii="Arial" w:hAnsi="Arial" w:cs="Arial"/>
          <w:b/>
          <w:bCs/>
          <w:lang w:val="en-US"/>
        </w:rPr>
        <w:t>dynamic TAC</w:t>
      </w:r>
    </w:p>
    <w:p w14:paraId="3B5AD7E4" w14:textId="77777777" w:rsidR="003C615E" w:rsidRPr="003C615E" w:rsidRDefault="003C615E" w:rsidP="00592312">
      <w:pPr>
        <w:pStyle w:val="Agreement"/>
        <w:numPr>
          <w:ilvl w:val="0"/>
          <w:numId w:val="6"/>
        </w:numPr>
        <w:snapToGrid w:val="0"/>
        <w:spacing w:after="120"/>
        <w:rPr>
          <w:b w:val="0"/>
          <w:bCs/>
          <w:szCs w:val="20"/>
        </w:rPr>
      </w:pPr>
      <w:r w:rsidRPr="003C615E">
        <w:rPr>
          <w:b w:val="0"/>
          <w:bCs/>
          <w:szCs w:val="20"/>
        </w:rPr>
        <w:t xml:space="preserve">Capture on stage 2 that the TAC/RANAC broadcast by the mobile IAB-DU can be changed </w:t>
      </w:r>
      <w:proofErr w:type="gramStart"/>
      <w:r w:rsidRPr="003C615E">
        <w:rPr>
          <w:b w:val="0"/>
          <w:bCs/>
          <w:szCs w:val="20"/>
        </w:rPr>
        <w:t>in order to</w:t>
      </w:r>
      <w:proofErr w:type="gramEnd"/>
      <w:r w:rsidRPr="003C615E">
        <w:rPr>
          <w:b w:val="0"/>
          <w:bCs/>
          <w:szCs w:val="20"/>
        </w:rPr>
        <w:t xml:space="preserve"> reflect the </w:t>
      </w:r>
      <w:proofErr w:type="spellStart"/>
      <w:r w:rsidRPr="003C615E">
        <w:rPr>
          <w:b w:val="0"/>
          <w:bCs/>
          <w:szCs w:val="20"/>
        </w:rPr>
        <w:t>mIAB</w:t>
      </w:r>
      <w:proofErr w:type="spellEnd"/>
      <w:r w:rsidRPr="003C615E">
        <w:rPr>
          <w:b w:val="0"/>
          <w:bCs/>
          <w:szCs w:val="20"/>
        </w:rPr>
        <w:t xml:space="preserve">-node’s physical location. It needs to be further discussed how the mobile IAB-DU’s TAC/RANAC is changed and what Stage 3 impacts are (if any). </w:t>
      </w:r>
    </w:p>
    <w:p w14:paraId="605989D4" w14:textId="77777777" w:rsidR="001C6F71" w:rsidRPr="00A56FF6" w:rsidRDefault="001C6F71" w:rsidP="001C6F71">
      <w:pPr>
        <w:widowControl w:val="0"/>
        <w:ind w:left="144" w:hanging="144"/>
        <w:rPr>
          <w:rFonts w:ascii="Calibri" w:hAnsi="Calibri" w:cs="Calibri"/>
          <w:color w:val="000000"/>
          <w:highlight w:val="yellow"/>
        </w:rPr>
      </w:pPr>
    </w:p>
    <w:p w14:paraId="05E6C52A" w14:textId="74936F54" w:rsidR="00701410" w:rsidRPr="00FB069E" w:rsidRDefault="00701410" w:rsidP="00701410">
      <w:pPr>
        <w:pStyle w:val="Heading4"/>
        <w:rPr>
          <w:lang w:eastAsia="ja-JP"/>
        </w:rPr>
      </w:pPr>
      <w:r w:rsidRPr="00FB069E">
        <w:rPr>
          <w:lang w:eastAsia="ja-JP"/>
        </w:rPr>
        <w:t>2.3.2</w:t>
      </w:r>
      <w:r w:rsidRPr="00FB069E">
        <w:rPr>
          <w:lang w:eastAsia="ja-JP"/>
        </w:rPr>
        <w:tab/>
        <w:t xml:space="preserve">Remaining Open </w:t>
      </w:r>
      <w:proofErr w:type="gramStart"/>
      <w:r w:rsidRPr="00FB069E">
        <w:rPr>
          <w:lang w:eastAsia="ja-JP"/>
        </w:rPr>
        <w:t>issues</w:t>
      </w:r>
      <w:proofErr w:type="gramEnd"/>
    </w:p>
    <w:p w14:paraId="6A6C0F91" w14:textId="59560165" w:rsidR="00E811F3" w:rsidRPr="004D2B97" w:rsidRDefault="00FB069E" w:rsidP="00E811F3">
      <w:pPr>
        <w:rPr>
          <w:rFonts w:ascii="Arial" w:hAnsi="Arial" w:cs="Arial"/>
          <w:lang w:eastAsia="ja-JP"/>
        </w:rPr>
      </w:pPr>
      <w:r w:rsidRPr="00385DF0">
        <w:rPr>
          <w:rFonts w:ascii="Arial" w:hAnsi="Arial" w:cs="Arial"/>
          <w:highlight w:val="yellow"/>
        </w:rPr>
        <w:t>4</w:t>
      </w:r>
      <w:r w:rsidR="00385DF0" w:rsidRPr="00385DF0">
        <w:rPr>
          <w:rFonts w:ascii="Arial" w:hAnsi="Arial" w:cs="Arial"/>
          <w:highlight w:val="yellow"/>
        </w:rPr>
        <w:t>5</w:t>
      </w:r>
      <w:r w:rsidR="00E811F3" w:rsidRPr="00385DF0">
        <w:rPr>
          <w:rFonts w:ascii="Arial" w:hAnsi="Arial" w:cs="Arial"/>
          <w:highlight w:val="yellow"/>
        </w:rPr>
        <w:t>%</w:t>
      </w:r>
      <w:r w:rsidR="00E811F3" w:rsidRPr="00FB069E">
        <w:rPr>
          <w:rFonts w:ascii="Arial" w:hAnsi="Arial" w:cs="Arial"/>
        </w:rPr>
        <w:t xml:space="preserve"> of the items defined in the RAN3 WID objectives have been accomplished.</w:t>
      </w:r>
      <w:r w:rsidR="00E811F3" w:rsidRPr="00FB069E">
        <w:rPr>
          <w:rFonts w:ascii="Arial" w:hAnsi="Arial" w:cs="Arial"/>
          <w:lang w:eastAsia="ja-JP"/>
        </w:rPr>
        <w:t xml:space="preserve"> All objectives from WID on enhancements to IAB for NR require further work.</w:t>
      </w:r>
      <w:r w:rsidR="00E811F3" w:rsidRPr="004D2B97">
        <w:rPr>
          <w:rFonts w:ascii="Arial" w:hAnsi="Arial" w:cs="Arial"/>
          <w:lang w:eastAsia="ja-JP"/>
        </w:rPr>
        <w:t xml:space="preserve"> </w:t>
      </w:r>
    </w:p>
    <w:p w14:paraId="5722EB98" w14:textId="77777777" w:rsidR="00F9587E" w:rsidRPr="00F9587E" w:rsidRDefault="00F9587E" w:rsidP="00F9587E">
      <w:pPr>
        <w:rPr>
          <w:lang w:eastAsia="ja-JP"/>
        </w:rPr>
      </w:pP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2649AFA2" w:rsidR="00701410" w:rsidRDefault="00701410" w:rsidP="00701410">
      <w:pPr>
        <w:pStyle w:val="Heading4"/>
        <w:rPr>
          <w:lang w:eastAsia="ja-JP"/>
        </w:rPr>
      </w:pPr>
      <w:r>
        <w:rPr>
          <w:lang w:eastAsia="ja-JP"/>
        </w:rPr>
        <w:t>2.4.1</w:t>
      </w:r>
      <w:r>
        <w:rPr>
          <w:lang w:eastAsia="ja-JP"/>
        </w:rPr>
        <w:tab/>
        <w:t>Agreements</w:t>
      </w:r>
    </w:p>
    <w:p w14:paraId="3238C222" w14:textId="11716105" w:rsidR="00DA5ECD" w:rsidRPr="00B10CC2" w:rsidRDefault="00DA5ECD" w:rsidP="00DA5ECD">
      <w:pPr>
        <w:rPr>
          <w:b/>
          <w:bCs/>
          <w:color w:val="FF0000"/>
          <w:lang w:val="en-US"/>
        </w:rPr>
      </w:pPr>
      <w:r w:rsidRPr="00B10CC2">
        <w:rPr>
          <w:b/>
          <w:bCs/>
          <w:color w:val="FF0000"/>
          <w:lang w:val="en-US"/>
        </w:rPr>
        <w:t>R</w:t>
      </w:r>
      <w:r>
        <w:rPr>
          <w:b/>
          <w:bCs/>
          <w:color w:val="FF0000"/>
          <w:lang w:val="en-US"/>
        </w:rPr>
        <w:t>4</w:t>
      </w:r>
      <w:r w:rsidRPr="00B10CC2">
        <w:rPr>
          <w:b/>
          <w:bCs/>
          <w:color w:val="FF0000"/>
          <w:lang w:val="en-US"/>
        </w:rPr>
        <w:t>#1</w:t>
      </w:r>
      <w:r>
        <w:rPr>
          <w:b/>
          <w:bCs/>
          <w:color w:val="FF0000"/>
          <w:lang w:val="en-US"/>
        </w:rPr>
        <w:t>06</w:t>
      </w:r>
    </w:p>
    <w:p w14:paraId="73E39830" w14:textId="672A3AF0" w:rsidR="00B04526" w:rsidRPr="00B04526" w:rsidRDefault="00B04526" w:rsidP="00B04526">
      <w:pPr>
        <w:rPr>
          <w:rFonts w:eastAsia="Yu Mincho"/>
          <w:lang w:eastAsia="ja-JP"/>
        </w:rPr>
      </w:pPr>
      <w:r>
        <w:rPr>
          <w:rFonts w:eastAsia="Yu Mincho" w:hint="eastAsia"/>
          <w:lang w:eastAsia="ja-JP"/>
        </w:rPr>
        <w:t>T</w:t>
      </w:r>
      <w:r>
        <w:rPr>
          <w:rFonts w:eastAsia="Yu Mincho"/>
          <w:lang w:eastAsia="ja-JP"/>
        </w:rPr>
        <w:t>his was the first meeting to discuss this work item in RAN4, the RAN4 work plan was approved in R4-2300855.</w:t>
      </w:r>
    </w:p>
    <w:p w14:paraId="3E00FA9E" w14:textId="6F152B03" w:rsidR="00F9587E" w:rsidRPr="00B04526" w:rsidRDefault="00B04526" w:rsidP="00F9587E">
      <w:pPr>
        <w:rPr>
          <w:rFonts w:eastAsia="Yu Mincho"/>
          <w:b/>
          <w:bCs/>
          <w:sz w:val="21"/>
          <w:szCs w:val="21"/>
          <w:lang w:eastAsia="ja-JP"/>
        </w:rPr>
      </w:pPr>
      <w:r w:rsidRPr="00B04526">
        <w:rPr>
          <w:rFonts w:eastAsia="Yu Mincho"/>
          <w:b/>
          <w:bCs/>
          <w:sz w:val="21"/>
          <w:szCs w:val="21"/>
          <w:lang w:eastAsia="ja-JP"/>
        </w:rPr>
        <w:t>RF Core Requirements:</w:t>
      </w:r>
    </w:p>
    <w:p w14:paraId="37E38743" w14:textId="38D572C9" w:rsidR="00DA7C40" w:rsidRPr="00B04526" w:rsidRDefault="00DA7C40" w:rsidP="00DA7C40">
      <w:pPr>
        <w:rPr>
          <w:rFonts w:eastAsia="Yu Mincho"/>
          <w:lang w:eastAsia="ja-JP"/>
        </w:rPr>
      </w:pPr>
      <w:r w:rsidRPr="00B04526">
        <w:rPr>
          <w:rFonts w:eastAsia="Yu Mincho"/>
          <w:lang w:eastAsia="ja-JP"/>
        </w:rPr>
        <w:t xml:space="preserve">The discussion was organized </w:t>
      </w:r>
      <w:r>
        <w:rPr>
          <w:rFonts w:eastAsia="Yu Mincho"/>
          <w:lang w:eastAsia="ja-JP"/>
        </w:rPr>
        <w:t xml:space="preserve">based on the moderator summary in </w:t>
      </w:r>
      <w:r w:rsidRPr="00DA7C40">
        <w:rPr>
          <w:rFonts w:eastAsia="Yu Mincho"/>
          <w:lang w:eastAsia="ja-JP"/>
        </w:rPr>
        <w:t>R4-2303760</w:t>
      </w:r>
    </w:p>
    <w:p w14:paraId="2EC8E1B1" w14:textId="49DB57E6" w:rsidR="00DA7C40" w:rsidRPr="00B04526" w:rsidRDefault="00DA7C40" w:rsidP="00DA7C40">
      <w:pPr>
        <w:rPr>
          <w:rFonts w:eastAsia="Yu Mincho"/>
          <w:lang w:eastAsia="ja-JP"/>
        </w:rPr>
      </w:pPr>
      <w:r w:rsidRPr="00B04526">
        <w:rPr>
          <w:rFonts w:eastAsia="Yu Mincho"/>
          <w:lang w:eastAsia="ja-JP"/>
        </w:rPr>
        <w:t xml:space="preserve">The agreements on </w:t>
      </w:r>
      <w:r w:rsidRPr="00DA7C40">
        <w:rPr>
          <w:rFonts w:eastAsia="Yu Mincho"/>
          <w:lang w:eastAsia="ja-JP"/>
        </w:rPr>
        <w:t>RF requirements impact and co-existence study</w:t>
      </w:r>
      <w:r w:rsidRPr="00B04526">
        <w:rPr>
          <w:rFonts w:eastAsia="Yu Mincho"/>
          <w:lang w:eastAsia="ja-JP"/>
        </w:rPr>
        <w:t xml:space="preserve"> were all captured in the WF listed below</w:t>
      </w:r>
      <w:r>
        <w:rPr>
          <w:rFonts w:eastAsia="Yu Mincho"/>
          <w:lang w:eastAsia="ja-JP"/>
        </w:rPr>
        <w:t>:</w:t>
      </w:r>
    </w:p>
    <w:p w14:paraId="1A2016DE" w14:textId="24A600FA" w:rsidR="00B04526" w:rsidRPr="00B04526" w:rsidRDefault="00DA7C40" w:rsidP="00DA7C40">
      <w:pPr>
        <w:rPr>
          <w:rFonts w:eastAsia="Yu Mincho"/>
          <w:lang w:eastAsia="ja-JP"/>
        </w:rPr>
      </w:pPr>
      <w:r w:rsidRPr="00B04526">
        <w:rPr>
          <w:rFonts w:eastAsia="Yu Mincho"/>
          <w:lang w:eastAsia="ja-JP"/>
        </w:rPr>
        <w:t xml:space="preserve">WF on Mobile IAB </w:t>
      </w:r>
      <w:r w:rsidRPr="00DA7C40">
        <w:rPr>
          <w:rFonts w:eastAsia="Yu Mincho"/>
          <w:lang w:eastAsia="ja-JP"/>
        </w:rPr>
        <w:t>RF requirements impact and co-existence study</w:t>
      </w:r>
      <w:r w:rsidRPr="00B04526">
        <w:rPr>
          <w:rFonts w:eastAsia="Yu Mincho"/>
          <w:lang w:eastAsia="ja-JP"/>
        </w:rPr>
        <w:t xml:space="preserve"> – </w:t>
      </w:r>
      <w:r w:rsidRPr="00DA7C40">
        <w:rPr>
          <w:rFonts w:eastAsia="Yu Mincho"/>
          <w:lang w:eastAsia="ja-JP"/>
        </w:rPr>
        <w:t>R4-2302910</w:t>
      </w:r>
    </w:p>
    <w:p w14:paraId="37283468" w14:textId="05C319B1" w:rsidR="004E59C5" w:rsidRPr="00F04DC0" w:rsidRDefault="004E59C5" w:rsidP="00F04DC0">
      <w:pPr>
        <w:rPr>
          <w:rFonts w:eastAsia="Yu Mincho"/>
          <w:b/>
          <w:bCs/>
          <w:u w:val="single"/>
          <w:lang w:eastAsia="ja-JP"/>
        </w:rPr>
      </w:pPr>
      <w:r w:rsidRPr="00F04DC0">
        <w:rPr>
          <w:rFonts w:eastAsia="Yu Mincho"/>
          <w:b/>
          <w:bCs/>
          <w:u w:val="single"/>
          <w:lang w:eastAsia="ja-JP"/>
        </w:rPr>
        <w:t xml:space="preserve">Issue 1-1: </w:t>
      </w:r>
      <w:proofErr w:type="spellStart"/>
      <w:r w:rsidRPr="00F04DC0">
        <w:rPr>
          <w:rFonts w:eastAsia="Yu Mincho"/>
          <w:b/>
          <w:bCs/>
          <w:u w:val="single"/>
          <w:lang w:eastAsia="ja-JP"/>
        </w:rPr>
        <w:t>mIAB</w:t>
      </w:r>
      <w:proofErr w:type="spellEnd"/>
      <w:r w:rsidRPr="00F04DC0">
        <w:rPr>
          <w:rFonts w:eastAsia="Yu Mincho"/>
          <w:b/>
          <w:bCs/>
          <w:u w:val="single"/>
          <w:lang w:eastAsia="ja-JP"/>
        </w:rPr>
        <w:t xml:space="preserve"> output power and power control</w:t>
      </w:r>
    </w:p>
    <w:p w14:paraId="28BD40D7" w14:textId="54B60D43" w:rsidR="004E59C5" w:rsidRDefault="004E59C5" w:rsidP="004E59C5">
      <w:pPr>
        <w:pStyle w:val="ListParagraph"/>
        <w:numPr>
          <w:ilvl w:val="0"/>
          <w:numId w:val="9"/>
        </w:numPr>
        <w:spacing w:after="120"/>
        <w:ind w:leftChars="0"/>
        <w:jc w:val="left"/>
        <w:rPr>
          <w:rFonts w:ascii="Times New Roman" w:hAnsi="Times New Roman"/>
          <w:sz w:val="20"/>
          <w:szCs w:val="20"/>
        </w:rPr>
      </w:pPr>
      <w:r w:rsidRPr="004E59C5">
        <w:rPr>
          <w:rFonts w:ascii="Times New Roman" w:hAnsi="Times New Roman"/>
          <w:sz w:val="20"/>
          <w:szCs w:val="20"/>
        </w:rPr>
        <w:t>Agreements</w:t>
      </w:r>
    </w:p>
    <w:p w14:paraId="67279BAE" w14:textId="1052F6DF" w:rsidR="004E59C5" w:rsidRPr="004E59C5" w:rsidRDefault="004E59C5" w:rsidP="004E59C5">
      <w:pPr>
        <w:pStyle w:val="ListParagraph"/>
        <w:numPr>
          <w:ilvl w:val="1"/>
          <w:numId w:val="9"/>
        </w:numPr>
        <w:spacing w:after="120"/>
        <w:ind w:leftChars="0" w:left="993" w:hanging="284"/>
        <w:jc w:val="left"/>
        <w:rPr>
          <w:rFonts w:ascii="Times New Roman" w:hAnsi="Times New Roman"/>
          <w:sz w:val="20"/>
          <w:szCs w:val="20"/>
        </w:rPr>
      </w:pPr>
      <w:r>
        <w:rPr>
          <w:rFonts w:ascii="Times New Roman" w:eastAsia="SimSun" w:hAnsi="Times New Roman"/>
          <w:sz w:val="20"/>
          <w:szCs w:val="20"/>
          <w:lang w:eastAsia="zh-CN"/>
        </w:rPr>
        <w:t xml:space="preserve">FFS if </w:t>
      </w:r>
      <w:r w:rsidRPr="00337C20">
        <w:rPr>
          <w:rFonts w:ascii="Times New Roman" w:eastAsia="SimSun" w:hAnsi="Times New Roman"/>
          <w:sz w:val="20"/>
          <w:szCs w:val="20"/>
          <w:lang w:eastAsia="zh-CN"/>
        </w:rPr>
        <w:t>output power and power control requirements for Rel-18</w:t>
      </w:r>
      <w:r>
        <w:rPr>
          <w:rFonts w:ascii="Times New Roman" w:eastAsia="SimSun" w:hAnsi="Times New Roman"/>
          <w:sz w:val="20"/>
          <w:szCs w:val="20"/>
          <w:lang w:eastAsia="zh-CN"/>
        </w:rPr>
        <w:t xml:space="preserve"> </w:t>
      </w:r>
      <w:proofErr w:type="spellStart"/>
      <w:r>
        <w:rPr>
          <w:rFonts w:ascii="Times New Roman" w:eastAsia="SimSun" w:hAnsi="Times New Roman"/>
          <w:sz w:val="20"/>
          <w:szCs w:val="20"/>
          <w:lang w:eastAsia="zh-CN"/>
        </w:rPr>
        <w:t>m</w:t>
      </w:r>
      <w:r w:rsidRPr="00337C20">
        <w:rPr>
          <w:rFonts w:ascii="Times New Roman" w:eastAsia="SimSun" w:hAnsi="Times New Roman"/>
          <w:sz w:val="20"/>
          <w:szCs w:val="20"/>
          <w:lang w:eastAsia="zh-CN"/>
        </w:rPr>
        <w:t>IAB</w:t>
      </w:r>
      <w:proofErr w:type="spellEnd"/>
      <w:r>
        <w:rPr>
          <w:rFonts w:ascii="Times New Roman" w:eastAsia="SimSun" w:hAnsi="Times New Roman"/>
          <w:sz w:val="20"/>
          <w:szCs w:val="20"/>
          <w:lang w:eastAsia="zh-CN"/>
        </w:rPr>
        <w:t xml:space="preserve"> could be the same as for UE.</w:t>
      </w:r>
    </w:p>
    <w:p w14:paraId="40ED69B2" w14:textId="5A6D1149" w:rsidR="004E59C5" w:rsidRPr="00F04DC0" w:rsidRDefault="004E59C5" w:rsidP="00F04DC0">
      <w:pPr>
        <w:rPr>
          <w:rFonts w:eastAsia="Yu Mincho"/>
          <w:b/>
          <w:bCs/>
          <w:u w:val="single"/>
          <w:lang w:eastAsia="ja-JP"/>
        </w:rPr>
      </w:pPr>
      <w:r w:rsidRPr="00F04DC0">
        <w:rPr>
          <w:rFonts w:eastAsia="Yu Mincho"/>
          <w:b/>
          <w:bCs/>
          <w:u w:val="single"/>
          <w:lang w:eastAsia="ja-JP"/>
        </w:rPr>
        <w:t xml:space="preserve"> Issue 1-2: </w:t>
      </w:r>
      <w:proofErr w:type="spellStart"/>
      <w:r w:rsidRPr="00F04DC0">
        <w:rPr>
          <w:rFonts w:eastAsia="Yu Mincho"/>
          <w:b/>
          <w:bCs/>
          <w:u w:val="single"/>
          <w:lang w:eastAsia="ja-JP"/>
        </w:rPr>
        <w:t>mIAB</w:t>
      </w:r>
      <w:proofErr w:type="spellEnd"/>
      <w:r w:rsidRPr="00F04DC0">
        <w:rPr>
          <w:rFonts w:eastAsia="Yu Mincho"/>
          <w:b/>
          <w:bCs/>
          <w:u w:val="single"/>
          <w:lang w:eastAsia="ja-JP"/>
        </w:rPr>
        <w:t xml:space="preserve"> FR1 bands</w:t>
      </w:r>
    </w:p>
    <w:p w14:paraId="253CF137" w14:textId="41B8C735" w:rsidR="004E59C5" w:rsidRDefault="004E59C5" w:rsidP="004E59C5">
      <w:pPr>
        <w:pStyle w:val="ListParagraph"/>
        <w:numPr>
          <w:ilvl w:val="0"/>
          <w:numId w:val="9"/>
        </w:numPr>
        <w:spacing w:after="120"/>
        <w:ind w:leftChars="0"/>
        <w:rPr>
          <w:rFonts w:ascii="Times New Roman" w:hAnsi="Times New Roman"/>
          <w:sz w:val="20"/>
          <w:szCs w:val="20"/>
        </w:rPr>
      </w:pPr>
      <w:r w:rsidRPr="004E59C5">
        <w:rPr>
          <w:rFonts w:ascii="Times New Roman" w:hAnsi="Times New Roman"/>
          <w:sz w:val="20"/>
          <w:szCs w:val="20"/>
        </w:rPr>
        <w:t>Agreements</w:t>
      </w:r>
    </w:p>
    <w:p w14:paraId="68BF1B09" w14:textId="7F933503" w:rsidR="004E59C5" w:rsidRPr="004E59C5" w:rsidRDefault="004E59C5" w:rsidP="004E59C5">
      <w:pPr>
        <w:pStyle w:val="ListParagraph"/>
        <w:widowControl/>
        <w:numPr>
          <w:ilvl w:val="1"/>
          <w:numId w:val="9"/>
        </w:numPr>
        <w:spacing w:after="120"/>
        <w:ind w:leftChars="0" w:left="993" w:hanging="284"/>
        <w:jc w:val="left"/>
      </w:pPr>
      <w:r w:rsidRPr="00702A4E">
        <w:rPr>
          <w:rFonts w:ascii="Times New Roman" w:eastAsia="SimSun" w:hAnsi="Times New Roman"/>
          <w:sz w:val="20"/>
          <w:szCs w:val="20"/>
          <w:lang w:eastAsia="zh-CN"/>
        </w:rPr>
        <w:t xml:space="preserve">Consider developing </w:t>
      </w:r>
      <w:proofErr w:type="spellStart"/>
      <w:r w:rsidRPr="00702A4E">
        <w:rPr>
          <w:rFonts w:ascii="Times New Roman" w:eastAsia="SimSun" w:hAnsi="Times New Roman"/>
          <w:sz w:val="20"/>
          <w:szCs w:val="20"/>
          <w:lang w:eastAsia="zh-CN"/>
        </w:rPr>
        <w:t>mIAB</w:t>
      </w:r>
      <w:proofErr w:type="spellEnd"/>
      <w:r w:rsidRPr="00702A4E">
        <w:rPr>
          <w:rFonts w:ascii="Times New Roman" w:eastAsia="SimSun" w:hAnsi="Times New Roman"/>
          <w:sz w:val="20"/>
          <w:szCs w:val="20"/>
          <w:lang w:eastAsia="zh-CN"/>
        </w:rPr>
        <w:t xml:space="preserve"> for</w:t>
      </w:r>
      <w:r>
        <w:rPr>
          <w:rFonts w:ascii="Times New Roman" w:eastAsia="SimSun" w:hAnsi="Times New Roman"/>
          <w:sz w:val="20"/>
          <w:szCs w:val="20"/>
          <w:lang w:eastAsia="zh-CN"/>
        </w:rPr>
        <w:t xml:space="preserve"> </w:t>
      </w:r>
      <w:r w:rsidRPr="00702A4E">
        <w:rPr>
          <w:rFonts w:ascii="Times New Roman" w:eastAsia="SimSun" w:hAnsi="Times New Roman"/>
          <w:sz w:val="20"/>
          <w:szCs w:val="20"/>
          <w:lang w:eastAsia="zh-CN"/>
        </w:rPr>
        <w:t>bands</w:t>
      </w:r>
      <w:r>
        <w:rPr>
          <w:rFonts w:ascii="Times New Roman" w:eastAsia="SimSun" w:hAnsi="Times New Roman"/>
          <w:sz w:val="20"/>
          <w:szCs w:val="20"/>
          <w:lang w:eastAsia="zh-CN"/>
        </w:rPr>
        <w:t xml:space="preserve"> in addition to n41, n77, n78, n79</w:t>
      </w:r>
      <w:r w:rsidRPr="00702A4E">
        <w:rPr>
          <w:rFonts w:ascii="Times New Roman" w:eastAsia="SimSun" w:hAnsi="Times New Roman"/>
          <w:sz w:val="20"/>
          <w:szCs w:val="20"/>
          <w:lang w:eastAsia="zh-CN"/>
        </w:rPr>
        <w:t xml:space="preserve"> based primarily on operator request</w:t>
      </w:r>
      <w:r>
        <w:rPr>
          <w:rFonts w:ascii="Times New Roman" w:eastAsia="SimSun" w:hAnsi="Times New Roman"/>
          <w:sz w:val="20"/>
          <w:szCs w:val="20"/>
          <w:lang w:eastAsia="zh-CN"/>
        </w:rPr>
        <w:t>.</w:t>
      </w:r>
    </w:p>
    <w:p w14:paraId="17C05177" w14:textId="1D476D9F" w:rsidR="004E59C5" w:rsidRPr="00F04DC0" w:rsidRDefault="004E59C5" w:rsidP="00F04DC0">
      <w:pPr>
        <w:rPr>
          <w:rFonts w:eastAsia="Yu Mincho"/>
          <w:b/>
          <w:bCs/>
          <w:u w:val="single"/>
          <w:lang w:eastAsia="ja-JP"/>
        </w:rPr>
      </w:pPr>
      <w:r w:rsidRPr="00F04DC0">
        <w:rPr>
          <w:rFonts w:eastAsia="Yu Mincho"/>
          <w:b/>
          <w:bCs/>
          <w:u w:val="single"/>
          <w:lang w:eastAsia="ja-JP"/>
        </w:rPr>
        <w:t xml:space="preserve">Issue 1-3: </w:t>
      </w:r>
      <w:proofErr w:type="spellStart"/>
      <w:r w:rsidRPr="00F04DC0">
        <w:rPr>
          <w:rFonts w:eastAsia="Yu Mincho"/>
          <w:b/>
          <w:bCs/>
          <w:u w:val="single"/>
          <w:lang w:eastAsia="ja-JP"/>
        </w:rPr>
        <w:t>mIAB</w:t>
      </w:r>
      <w:proofErr w:type="spellEnd"/>
      <w:r w:rsidRPr="00F04DC0">
        <w:rPr>
          <w:rFonts w:eastAsia="Yu Mincho"/>
          <w:b/>
          <w:bCs/>
          <w:u w:val="single"/>
          <w:lang w:eastAsia="ja-JP"/>
        </w:rPr>
        <w:t xml:space="preserve"> coexistence study</w:t>
      </w:r>
    </w:p>
    <w:p w14:paraId="58453212" w14:textId="47A658F1" w:rsidR="004E59C5" w:rsidRDefault="004E59C5" w:rsidP="004E59C5">
      <w:pPr>
        <w:pStyle w:val="ListParagraph"/>
        <w:numPr>
          <w:ilvl w:val="0"/>
          <w:numId w:val="9"/>
        </w:numPr>
        <w:spacing w:after="120"/>
        <w:ind w:leftChars="0"/>
        <w:rPr>
          <w:rFonts w:ascii="Times New Roman" w:hAnsi="Times New Roman"/>
          <w:sz w:val="20"/>
          <w:szCs w:val="20"/>
        </w:rPr>
      </w:pPr>
      <w:r w:rsidRPr="004E59C5">
        <w:rPr>
          <w:rFonts w:ascii="Times New Roman" w:hAnsi="Times New Roman"/>
          <w:sz w:val="20"/>
          <w:szCs w:val="20"/>
        </w:rPr>
        <w:t>Agreements</w:t>
      </w:r>
    </w:p>
    <w:p w14:paraId="0FABECC1" w14:textId="77777777" w:rsidR="004E59C5" w:rsidRDefault="004E59C5" w:rsidP="004E59C5">
      <w:pPr>
        <w:pStyle w:val="ListParagraph"/>
        <w:numPr>
          <w:ilvl w:val="1"/>
          <w:numId w:val="9"/>
        </w:numPr>
        <w:spacing w:after="120"/>
        <w:ind w:leftChars="0" w:left="993" w:hanging="284"/>
        <w:rPr>
          <w:rFonts w:ascii="Times New Roman" w:hAnsi="Times New Roman"/>
          <w:sz w:val="20"/>
          <w:szCs w:val="20"/>
        </w:rPr>
      </w:pPr>
      <w:r w:rsidRPr="004E59C5">
        <w:rPr>
          <w:rFonts w:ascii="Times New Roman" w:hAnsi="Times New Roman"/>
          <w:sz w:val="20"/>
          <w:szCs w:val="20"/>
        </w:rPr>
        <w:t xml:space="preserve">FFS the difference between Rel-18 </w:t>
      </w:r>
      <w:proofErr w:type="spellStart"/>
      <w:r w:rsidRPr="004E59C5">
        <w:rPr>
          <w:rFonts w:ascii="Times New Roman" w:hAnsi="Times New Roman"/>
          <w:sz w:val="20"/>
          <w:szCs w:val="20"/>
        </w:rPr>
        <w:t>mIAB</w:t>
      </w:r>
      <w:proofErr w:type="spellEnd"/>
      <w:r w:rsidRPr="004E59C5">
        <w:rPr>
          <w:rFonts w:ascii="Times New Roman" w:hAnsi="Times New Roman"/>
          <w:sz w:val="20"/>
          <w:szCs w:val="20"/>
        </w:rPr>
        <w:t xml:space="preserve"> and Rel-16 IAB coexistence study in terms of deployment, network layout and coexistence scenarios.</w:t>
      </w:r>
    </w:p>
    <w:p w14:paraId="53AEE1C1" w14:textId="382C1EF2" w:rsidR="004E59C5" w:rsidRPr="004E59C5" w:rsidRDefault="004E59C5" w:rsidP="004E59C5">
      <w:pPr>
        <w:pStyle w:val="ListParagraph"/>
        <w:numPr>
          <w:ilvl w:val="1"/>
          <w:numId w:val="9"/>
        </w:numPr>
        <w:spacing w:after="120"/>
        <w:ind w:leftChars="0" w:left="993" w:hanging="284"/>
        <w:rPr>
          <w:rFonts w:ascii="Times New Roman" w:hAnsi="Times New Roman"/>
          <w:sz w:val="20"/>
          <w:szCs w:val="20"/>
        </w:rPr>
      </w:pPr>
      <w:r w:rsidRPr="004E59C5">
        <w:rPr>
          <w:rFonts w:ascii="Times New Roman" w:hAnsi="Times New Roman"/>
          <w:sz w:val="20"/>
          <w:szCs w:val="20"/>
        </w:rPr>
        <w:t xml:space="preserve">To list preliminary list of parameters (network layout, deployment, antenna parameters that might be different between Rel-18 </w:t>
      </w:r>
      <w:proofErr w:type="spellStart"/>
      <w:r w:rsidRPr="004E59C5">
        <w:rPr>
          <w:rFonts w:ascii="Times New Roman" w:hAnsi="Times New Roman"/>
          <w:sz w:val="20"/>
          <w:szCs w:val="20"/>
        </w:rPr>
        <w:t>mIAB</w:t>
      </w:r>
      <w:proofErr w:type="spellEnd"/>
      <w:r w:rsidRPr="004E59C5">
        <w:rPr>
          <w:rFonts w:ascii="Times New Roman" w:hAnsi="Times New Roman"/>
          <w:sz w:val="20"/>
          <w:szCs w:val="20"/>
        </w:rPr>
        <w:t xml:space="preserve"> and previous Rel-16 IAB coexistence study.</w:t>
      </w:r>
    </w:p>
    <w:p w14:paraId="48020BE3" w14:textId="36D9EFD3" w:rsidR="004E59C5" w:rsidRPr="00F04DC0" w:rsidRDefault="004E59C5" w:rsidP="00F04DC0">
      <w:pPr>
        <w:rPr>
          <w:rFonts w:eastAsia="Yu Mincho"/>
          <w:b/>
          <w:bCs/>
          <w:u w:val="single"/>
          <w:lang w:eastAsia="ja-JP"/>
        </w:rPr>
      </w:pPr>
      <w:r w:rsidRPr="00F04DC0">
        <w:rPr>
          <w:rFonts w:eastAsia="Yu Mincho"/>
          <w:b/>
          <w:bCs/>
          <w:u w:val="single"/>
          <w:lang w:eastAsia="ja-JP"/>
        </w:rPr>
        <w:t>Issue 1-4: MT/DU/RAN carrier and frequency configurations</w:t>
      </w:r>
    </w:p>
    <w:p w14:paraId="61D23CCE" w14:textId="6DEF7A6D" w:rsidR="004E59C5" w:rsidRDefault="004E59C5" w:rsidP="004E59C5">
      <w:pPr>
        <w:pStyle w:val="ListParagraph"/>
        <w:numPr>
          <w:ilvl w:val="0"/>
          <w:numId w:val="9"/>
        </w:numPr>
        <w:spacing w:after="120"/>
        <w:ind w:leftChars="0"/>
        <w:rPr>
          <w:rFonts w:ascii="Times New Roman" w:hAnsi="Times New Roman"/>
          <w:sz w:val="20"/>
          <w:szCs w:val="20"/>
        </w:rPr>
      </w:pPr>
      <w:r w:rsidRPr="004E59C5">
        <w:rPr>
          <w:rFonts w:ascii="Times New Roman" w:hAnsi="Times New Roman"/>
          <w:sz w:val="20"/>
          <w:szCs w:val="20"/>
        </w:rPr>
        <w:t>Agreements</w:t>
      </w:r>
    </w:p>
    <w:p w14:paraId="17388CE7" w14:textId="5307DA53" w:rsidR="004E59C5" w:rsidRPr="004E59C5" w:rsidRDefault="004E59C5" w:rsidP="004E59C5">
      <w:pPr>
        <w:pStyle w:val="ListParagraph"/>
        <w:widowControl/>
        <w:numPr>
          <w:ilvl w:val="1"/>
          <w:numId w:val="9"/>
        </w:numPr>
        <w:spacing w:after="120"/>
        <w:ind w:leftChars="0" w:left="993" w:hanging="284"/>
        <w:jc w:val="left"/>
        <w:rPr>
          <w:rFonts w:ascii="Times New Roman" w:eastAsia="SimSun" w:hAnsi="Times New Roman"/>
          <w:sz w:val="20"/>
          <w:szCs w:val="20"/>
          <w:lang w:eastAsia="zh-CN"/>
        </w:rPr>
      </w:pPr>
      <w:r w:rsidRPr="007A484C">
        <w:rPr>
          <w:rFonts w:ascii="Times New Roman" w:eastAsia="SimSun" w:hAnsi="Times New Roman"/>
          <w:sz w:val="20"/>
          <w:szCs w:val="20"/>
          <w:lang w:eastAsia="zh-CN"/>
        </w:rPr>
        <w:t>At least from co-existence study aspect, RAN4 focus on adjacent channel within same band</w:t>
      </w:r>
      <w:r>
        <w:rPr>
          <w:rFonts w:ascii="Times New Roman" w:eastAsia="SimSun" w:hAnsi="Times New Roman"/>
          <w:sz w:val="20"/>
          <w:szCs w:val="20"/>
          <w:lang w:eastAsia="zh-CN"/>
        </w:rPr>
        <w:t>.</w:t>
      </w:r>
    </w:p>
    <w:p w14:paraId="6A408417" w14:textId="0B3412AE" w:rsidR="00B04526" w:rsidRPr="00F04DC0" w:rsidRDefault="004E59C5" w:rsidP="00F04DC0">
      <w:pPr>
        <w:rPr>
          <w:rFonts w:eastAsia="Yu Mincho"/>
          <w:b/>
          <w:bCs/>
          <w:u w:val="single"/>
          <w:lang w:eastAsia="ja-JP"/>
        </w:rPr>
      </w:pPr>
      <w:r w:rsidRPr="00F04DC0">
        <w:rPr>
          <w:rFonts w:eastAsia="Yu Mincho"/>
          <w:b/>
          <w:bCs/>
          <w:u w:val="single"/>
          <w:lang w:eastAsia="ja-JP"/>
        </w:rPr>
        <w:t xml:space="preserve">Issue 1-5: </w:t>
      </w:r>
      <w:proofErr w:type="spellStart"/>
      <w:r w:rsidRPr="00F04DC0">
        <w:rPr>
          <w:rFonts w:eastAsia="Yu Mincho"/>
          <w:b/>
          <w:bCs/>
          <w:u w:val="single"/>
          <w:lang w:eastAsia="ja-JP"/>
        </w:rPr>
        <w:t>mIAB</w:t>
      </w:r>
      <w:proofErr w:type="spellEnd"/>
      <w:r w:rsidRPr="00F04DC0">
        <w:rPr>
          <w:rFonts w:eastAsia="Yu Mincho"/>
          <w:b/>
          <w:bCs/>
          <w:u w:val="single"/>
          <w:lang w:eastAsia="ja-JP"/>
        </w:rPr>
        <w:t>-MT and DU TDM</w:t>
      </w:r>
    </w:p>
    <w:p w14:paraId="67BD666A" w14:textId="44080948" w:rsidR="004E59C5" w:rsidRDefault="004E59C5" w:rsidP="00BE01B2">
      <w:pPr>
        <w:pStyle w:val="ListParagraph"/>
        <w:numPr>
          <w:ilvl w:val="0"/>
          <w:numId w:val="9"/>
        </w:numPr>
        <w:spacing w:after="120"/>
        <w:ind w:leftChars="0"/>
        <w:rPr>
          <w:rFonts w:ascii="Times New Roman" w:hAnsi="Times New Roman"/>
          <w:sz w:val="20"/>
          <w:szCs w:val="20"/>
        </w:rPr>
      </w:pPr>
      <w:r w:rsidRPr="004E59C5">
        <w:rPr>
          <w:rFonts w:ascii="Times New Roman" w:hAnsi="Times New Roman"/>
          <w:sz w:val="20"/>
          <w:szCs w:val="20"/>
        </w:rPr>
        <w:t>Agreements</w:t>
      </w:r>
    </w:p>
    <w:p w14:paraId="0358F656" w14:textId="2399071F" w:rsidR="00BE01B2" w:rsidRPr="004E59C5" w:rsidRDefault="00BE01B2" w:rsidP="00BE01B2">
      <w:pPr>
        <w:pStyle w:val="ListParagraph"/>
        <w:numPr>
          <w:ilvl w:val="1"/>
          <w:numId w:val="9"/>
        </w:numPr>
        <w:spacing w:after="120"/>
        <w:ind w:leftChars="0" w:left="993" w:hanging="284"/>
        <w:rPr>
          <w:rFonts w:ascii="Times New Roman" w:hAnsi="Times New Roman"/>
          <w:sz w:val="20"/>
          <w:szCs w:val="20"/>
        </w:rPr>
      </w:pPr>
      <w:r w:rsidRPr="00BE01B2">
        <w:rPr>
          <w:rFonts w:ascii="Times New Roman" w:hAnsi="Times New Roman"/>
          <w:sz w:val="20"/>
          <w:szCs w:val="20"/>
        </w:rPr>
        <w:t xml:space="preserve">For R18 </w:t>
      </w:r>
      <w:proofErr w:type="spellStart"/>
      <w:r w:rsidRPr="00BE01B2">
        <w:rPr>
          <w:rFonts w:ascii="Times New Roman" w:hAnsi="Times New Roman"/>
          <w:sz w:val="20"/>
          <w:szCs w:val="20"/>
        </w:rPr>
        <w:t>mIAB</w:t>
      </w:r>
      <w:proofErr w:type="spellEnd"/>
      <w:r w:rsidRPr="00BE01B2">
        <w:rPr>
          <w:rFonts w:ascii="Times New Roman" w:hAnsi="Times New Roman"/>
          <w:sz w:val="20"/>
          <w:szCs w:val="20"/>
        </w:rPr>
        <w:t>, RAN4 only consider TDM for MT/DU operation.</w:t>
      </w:r>
    </w:p>
    <w:p w14:paraId="6712BC6F" w14:textId="18E108DF" w:rsidR="00B04526" w:rsidRPr="00F04DC0" w:rsidRDefault="004E59C5" w:rsidP="00F04DC0">
      <w:pPr>
        <w:rPr>
          <w:rFonts w:eastAsia="Yu Mincho"/>
          <w:b/>
          <w:bCs/>
          <w:u w:val="single"/>
          <w:lang w:eastAsia="ja-JP"/>
        </w:rPr>
      </w:pPr>
      <w:r w:rsidRPr="00F04DC0">
        <w:rPr>
          <w:rFonts w:eastAsia="Yu Mincho"/>
          <w:b/>
          <w:bCs/>
          <w:u w:val="single"/>
          <w:lang w:eastAsia="ja-JP"/>
        </w:rPr>
        <w:t>Issue 1-5: Simulation assumptions</w:t>
      </w:r>
    </w:p>
    <w:p w14:paraId="0C1E1CD2" w14:textId="5B7E8CE8" w:rsidR="004E59C5" w:rsidRDefault="004E59C5" w:rsidP="00BE01B2">
      <w:pPr>
        <w:pStyle w:val="ListParagraph"/>
        <w:numPr>
          <w:ilvl w:val="0"/>
          <w:numId w:val="9"/>
        </w:numPr>
        <w:spacing w:after="120"/>
        <w:ind w:leftChars="0"/>
        <w:rPr>
          <w:rFonts w:ascii="Times New Roman" w:hAnsi="Times New Roman"/>
          <w:sz w:val="20"/>
          <w:szCs w:val="20"/>
        </w:rPr>
      </w:pPr>
      <w:r w:rsidRPr="004E59C5">
        <w:rPr>
          <w:rFonts w:ascii="Times New Roman" w:hAnsi="Times New Roman"/>
          <w:sz w:val="20"/>
          <w:szCs w:val="20"/>
        </w:rPr>
        <w:t>Agreements</w:t>
      </w:r>
    </w:p>
    <w:p w14:paraId="20F0794C" w14:textId="0B55B834" w:rsidR="00BE01B2" w:rsidRDefault="00BE01B2" w:rsidP="00BE01B2">
      <w:pPr>
        <w:pStyle w:val="ListParagraph"/>
        <w:numPr>
          <w:ilvl w:val="1"/>
          <w:numId w:val="9"/>
        </w:numPr>
        <w:spacing w:after="120"/>
        <w:ind w:leftChars="0" w:left="993" w:hanging="284"/>
        <w:rPr>
          <w:rFonts w:ascii="Times New Roman" w:hAnsi="Times New Roman"/>
          <w:sz w:val="20"/>
          <w:szCs w:val="20"/>
        </w:rPr>
      </w:pPr>
      <w:r>
        <w:rPr>
          <w:rFonts w:ascii="Times New Roman" w:hAnsi="Times New Roman"/>
          <w:sz w:val="20"/>
          <w:szCs w:val="20"/>
        </w:rPr>
        <w:t>Network layout</w:t>
      </w:r>
    </w:p>
    <w:p w14:paraId="72886520" w14:textId="50535776" w:rsidR="00BE01B2" w:rsidRDefault="00BE01B2" w:rsidP="00BE01B2">
      <w:pPr>
        <w:pStyle w:val="ListParagraph"/>
        <w:numPr>
          <w:ilvl w:val="2"/>
          <w:numId w:val="9"/>
        </w:numPr>
        <w:spacing w:after="120"/>
        <w:ind w:leftChars="0" w:left="1843" w:hanging="425"/>
        <w:rPr>
          <w:rFonts w:ascii="Times New Roman" w:hAnsi="Times New Roman"/>
          <w:sz w:val="20"/>
          <w:szCs w:val="20"/>
        </w:rPr>
      </w:pPr>
      <w:r w:rsidRPr="00BE01B2">
        <w:rPr>
          <w:rFonts w:ascii="Times New Roman" w:hAnsi="Times New Roman"/>
          <w:sz w:val="20"/>
          <w:szCs w:val="20"/>
        </w:rPr>
        <w:t>Heterogeneous scenario (layout 1)</w:t>
      </w:r>
      <w:r>
        <w:rPr>
          <w:rFonts w:ascii="Times New Roman" w:hAnsi="Times New Roman"/>
          <w:sz w:val="20"/>
          <w:szCs w:val="20"/>
        </w:rPr>
        <w:t>.</w:t>
      </w:r>
    </w:p>
    <w:p w14:paraId="5F1F01A6" w14:textId="284F2C79" w:rsidR="00BE01B2" w:rsidRDefault="00BE01B2" w:rsidP="00BE01B2">
      <w:pPr>
        <w:pStyle w:val="ListParagraph"/>
        <w:numPr>
          <w:ilvl w:val="2"/>
          <w:numId w:val="9"/>
        </w:numPr>
        <w:spacing w:after="120"/>
        <w:ind w:leftChars="0" w:left="1843" w:hanging="425"/>
        <w:rPr>
          <w:rFonts w:ascii="Times New Roman" w:hAnsi="Times New Roman"/>
          <w:sz w:val="20"/>
          <w:szCs w:val="20"/>
        </w:rPr>
      </w:pPr>
      <w:r>
        <w:rPr>
          <w:rFonts w:ascii="Times New Roman" w:hAnsi="Times New Roman"/>
          <w:sz w:val="20"/>
          <w:szCs w:val="20"/>
        </w:rPr>
        <w:t>H</w:t>
      </w:r>
      <w:r w:rsidRPr="00BE01B2">
        <w:rPr>
          <w:rFonts w:ascii="Times New Roman" w:hAnsi="Times New Roman"/>
          <w:sz w:val="20"/>
          <w:szCs w:val="20"/>
        </w:rPr>
        <w:t>omogeneous scenario (layout2)</w:t>
      </w:r>
      <w:r>
        <w:rPr>
          <w:rFonts w:ascii="Times New Roman" w:hAnsi="Times New Roman"/>
          <w:sz w:val="20"/>
          <w:szCs w:val="20"/>
        </w:rPr>
        <w:t>.</w:t>
      </w:r>
    </w:p>
    <w:p w14:paraId="1DD4F7BC" w14:textId="57AE2F24" w:rsidR="00BE01B2" w:rsidRDefault="00BE01B2" w:rsidP="00BE01B2">
      <w:pPr>
        <w:pStyle w:val="ListParagraph"/>
        <w:numPr>
          <w:ilvl w:val="2"/>
          <w:numId w:val="9"/>
        </w:numPr>
        <w:spacing w:after="120"/>
        <w:ind w:leftChars="0" w:left="1843" w:hanging="425"/>
        <w:rPr>
          <w:rFonts w:ascii="Times New Roman" w:hAnsi="Times New Roman"/>
          <w:sz w:val="20"/>
          <w:szCs w:val="20"/>
        </w:rPr>
      </w:pPr>
      <w:r>
        <w:rPr>
          <w:rFonts w:ascii="Times New Roman" w:hAnsi="Times New Roman"/>
          <w:sz w:val="20"/>
          <w:szCs w:val="20"/>
        </w:rPr>
        <w:t>O</w:t>
      </w:r>
      <w:r w:rsidRPr="00BE01B2">
        <w:rPr>
          <w:rFonts w:ascii="Times New Roman" w:hAnsi="Times New Roman"/>
          <w:sz w:val="20"/>
          <w:szCs w:val="20"/>
        </w:rPr>
        <w:t>ther layout options are not precluded.</w:t>
      </w:r>
    </w:p>
    <w:p w14:paraId="65E33BC6" w14:textId="50465C1F" w:rsidR="00BE01B2" w:rsidRDefault="00BE01B2" w:rsidP="00BE01B2">
      <w:pPr>
        <w:pStyle w:val="ListParagraph"/>
        <w:numPr>
          <w:ilvl w:val="1"/>
          <w:numId w:val="9"/>
        </w:numPr>
        <w:spacing w:after="120"/>
        <w:ind w:leftChars="0" w:left="993" w:hanging="284"/>
        <w:rPr>
          <w:rFonts w:ascii="Times New Roman" w:hAnsi="Times New Roman"/>
          <w:sz w:val="20"/>
          <w:szCs w:val="20"/>
        </w:rPr>
      </w:pPr>
      <w:r>
        <w:rPr>
          <w:rFonts w:ascii="Times New Roman" w:hAnsi="Times New Roman"/>
          <w:sz w:val="20"/>
          <w:szCs w:val="20"/>
        </w:rPr>
        <w:t xml:space="preserve">FFS on the below listed simulation parameters: </w:t>
      </w:r>
    </w:p>
    <w:p w14:paraId="3648E7FE" w14:textId="76309542" w:rsidR="00BE01B2" w:rsidRDefault="00BE01B2" w:rsidP="00BE01B2">
      <w:pPr>
        <w:pStyle w:val="ListParagraph"/>
        <w:numPr>
          <w:ilvl w:val="2"/>
          <w:numId w:val="9"/>
        </w:numPr>
        <w:spacing w:after="120"/>
        <w:ind w:leftChars="0" w:left="1843" w:hanging="425"/>
        <w:rPr>
          <w:rFonts w:ascii="Times New Roman" w:hAnsi="Times New Roman"/>
          <w:sz w:val="20"/>
          <w:szCs w:val="20"/>
        </w:rPr>
      </w:pPr>
      <w:r>
        <w:rPr>
          <w:rFonts w:ascii="Times New Roman" w:hAnsi="Times New Roman"/>
          <w:sz w:val="20"/>
          <w:szCs w:val="20"/>
        </w:rPr>
        <w:t>test</w:t>
      </w:r>
      <w:r w:rsidRPr="00BE01B2">
        <w:t xml:space="preserve"> </w:t>
      </w:r>
      <w:r w:rsidRPr="00BE01B2">
        <w:rPr>
          <w:rFonts w:ascii="Times New Roman" w:hAnsi="Times New Roman"/>
          <w:sz w:val="20"/>
          <w:szCs w:val="20"/>
        </w:rPr>
        <w:t>Inter-BS distance.</w:t>
      </w:r>
    </w:p>
    <w:p w14:paraId="40DAEBB4" w14:textId="01C6C25A" w:rsidR="00BE01B2" w:rsidRDefault="00BE01B2" w:rsidP="00BE01B2">
      <w:pPr>
        <w:pStyle w:val="ListParagraph"/>
        <w:numPr>
          <w:ilvl w:val="2"/>
          <w:numId w:val="9"/>
        </w:numPr>
        <w:spacing w:after="120"/>
        <w:ind w:leftChars="0" w:left="1843" w:hanging="425"/>
        <w:rPr>
          <w:rFonts w:ascii="Times New Roman" w:hAnsi="Times New Roman"/>
          <w:sz w:val="20"/>
          <w:szCs w:val="20"/>
        </w:rPr>
      </w:pPr>
      <w:r w:rsidRPr="00BE01B2">
        <w:rPr>
          <w:rFonts w:ascii="Times New Roman" w:hAnsi="Times New Roman"/>
          <w:sz w:val="20"/>
          <w:szCs w:val="20"/>
        </w:rPr>
        <w:t>Minimum distance between moving IAB Node belonging to two cells.</w:t>
      </w:r>
    </w:p>
    <w:p w14:paraId="411AB9E8" w14:textId="6655C049" w:rsidR="00BE01B2" w:rsidRDefault="00BE01B2" w:rsidP="00BE01B2">
      <w:pPr>
        <w:pStyle w:val="ListParagraph"/>
        <w:numPr>
          <w:ilvl w:val="2"/>
          <w:numId w:val="9"/>
        </w:numPr>
        <w:spacing w:after="120"/>
        <w:ind w:leftChars="0" w:left="1843" w:hanging="425"/>
        <w:rPr>
          <w:rFonts w:ascii="Times New Roman" w:hAnsi="Times New Roman"/>
          <w:sz w:val="20"/>
          <w:szCs w:val="20"/>
        </w:rPr>
      </w:pPr>
      <w:r w:rsidRPr="00BE01B2">
        <w:rPr>
          <w:rFonts w:ascii="Times New Roman" w:hAnsi="Times New Roman"/>
          <w:sz w:val="20"/>
          <w:szCs w:val="20"/>
        </w:rPr>
        <w:t>Minimum distance between BS and UE.</w:t>
      </w:r>
    </w:p>
    <w:p w14:paraId="02BE9707" w14:textId="02486934" w:rsidR="00BE01B2" w:rsidRDefault="00BE01B2" w:rsidP="00BE01B2">
      <w:pPr>
        <w:pStyle w:val="ListParagraph"/>
        <w:numPr>
          <w:ilvl w:val="2"/>
          <w:numId w:val="9"/>
        </w:numPr>
        <w:spacing w:after="120"/>
        <w:ind w:leftChars="0" w:left="1843" w:hanging="425"/>
        <w:rPr>
          <w:rFonts w:ascii="Times New Roman" w:hAnsi="Times New Roman"/>
          <w:sz w:val="20"/>
          <w:szCs w:val="20"/>
        </w:rPr>
      </w:pPr>
      <w:r w:rsidRPr="00BE01B2">
        <w:rPr>
          <w:rFonts w:ascii="Times New Roman" w:hAnsi="Times New Roman"/>
          <w:sz w:val="20"/>
          <w:szCs w:val="20"/>
        </w:rPr>
        <w:t>Proposal for additional system parameters is shown in Table 2</w:t>
      </w:r>
      <w:r>
        <w:rPr>
          <w:rFonts w:ascii="Times New Roman" w:hAnsi="Times New Roman"/>
          <w:sz w:val="20"/>
          <w:szCs w:val="20"/>
        </w:rPr>
        <w:t xml:space="preserve"> in </w:t>
      </w:r>
      <w:r w:rsidRPr="00BE01B2">
        <w:rPr>
          <w:rFonts w:ascii="Times New Roman" w:hAnsi="Times New Roman"/>
          <w:sz w:val="20"/>
          <w:szCs w:val="20"/>
        </w:rPr>
        <w:t>R4-2302910</w:t>
      </w:r>
      <w:r>
        <w:rPr>
          <w:rFonts w:ascii="Times New Roman" w:hAnsi="Times New Roman"/>
          <w:sz w:val="20"/>
          <w:szCs w:val="20"/>
        </w:rPr>
        <w:t>.</w:t>
      </w:r>
    </w:p>
    <w:p w14:paraId="71DB11B1" w14:textId="77777777" w:rsidR="00BE01B2" w:rsidRDefault="00BE01B2" w:rsidP="00BE01B2">
      <w:pPr>
        <w:pStyle w:val="ListParagraph"/>
        <w:numPr>
          <w:ilvl w:val="1"/>
          <w:numId w:val="9"/>
        </w:numPr>
        <w:spacing w:after="120"/>
        <w:ind w:leftChars="0" w:left="993" w:hanging="284"/>
        <w:rPr>
          <w:rFonts w:ascii="Times New Roman" w:hAnsi="Times New Roman"/>
          <w:sz w:val="20"/>
          <w:szCs w:val="20"/>
        </w:rPr>
      </w:pPr>
      <w:r w:rsidRPr="00BE01B2">
        <w:rPr>
          <w:rFonts w:ascii="Times New Roman" w:hAnsi="Times New Roman"/>
          <w:sz w:val="20"/>
          <w:szCs w:val="20"/>
        </w:rPr>
        <w:t xml:space="preserve">For the simulation parameters not listed in Annex </w:t>
      </w:r>
      <w:r>
        <w:rPr>
          <w:rFonts w:ascii="Times New Roman" w:hAnsi="Times New Roman"/>
          <w:sz w:val="20"/>
          <w:szCs w:val="20"/>
        </w:rPr>
        <w:t xml:space="preserve">in </w:t>
      </w:r>
      <w:r w:rsidRPr="00BE01B2">
        <w:rPr>
          <w:rFonts w:ascii="Times New Roman" w:hAnsi="Times New Roman"/>
          <w:sz w:val="20"/>
          <w:szCs w:val="20"/>
        </w:rPr>
        <w:t>R4-2302910, Rel-16 IAB coexisting simulation can be utilized for preliminary studies.</w:t>
      </w:r>
    </w:p>
    <w:p w14:paraId="5AA4F7CB" w14:textId="32B78C28" w:rsidR="004E59C5" w:rsidRPr="00BE01B2" w:rsidRDefault="00BE01B2" w:rsidP="004E59C5">
      <w:pPr>
        <w:pStyle w:val="ListParagraph"/>
        <w:numPr>
          <w:ilvl w:val="1"/>
          <w:numId w:val="9"/>
        </w:numPr>
        <w:spacing w:after="120"/>
        <w:ind w:leftChars="0" w:left="993" w:hanging="284"/>
        <w:rPr>
          <w:rFonts w:ascii="Times New Roman" w:hAnsi="Times New Roman"/>
          <w:sz w:val="20"/>
          <w:szCs w:val="20"/>
        </w:rPr>
      </w:pPr>
      <w:r w:rsidRPr="00BE01B2">
        <w:rPr>
          <w:rFonts w:ascii="Times New Roman" w:hAnsi="Times New Roman"/>
          <w:sz w:val="20"/>
          <w:szCs w:val="20"/>
        </w:rPr>
        <w:t>Other parameters for coexisting are not precluded and new parameter values could be further discussed.</w:t>
      </w:r>
    </w:p>
    <w:p w14:paraId="3B7AB924" w14:textId="77777777" w:rsidR="00F04DC0" w:rsidRDefault="00F04DC0" w:rsidP="00F9587E">
      <w:pPr>
        <w:rPr>
          <w:rFonts w:eastAsia="Yu Mincho"/>
          <w:b/>
          <w:bCs/>
          <w:sz w:val="21"/>
          <w:szCs w:val="21"/>
          <w:lang w:eastAsia="ja-JP"/>
        </w:rPr>
      </w:pPr>
    </w:p>
    <w:p w14:paraId="60BA8AFD" w14:textId="3CDE694E" w:rsidR="00B04526" w:rsidRPr="00B04526" w:rsidRDefault="00B04526" w:rsidP="00F9587E">
      <w:pPr>
        <w:rPr>
          <w:rFonts w:eastAsia="Yu Mincho"/>
          <w:b/>
          <w:bCs/>
          <w:sz w:val="21"/>
          <w:szCs w:val="21"/>
          <w:lang w:eastAsia="ja-JP"/>
        </w:rPr>
      </w:pPr>
      <w:r w:rsidRPr="00B04526">
        <w:rPr>
          <w:rFonts w:eastAsia="Yu Mincho"/>
          <w:b/>
          <w:bCs/>
          <w:sz w:val="21"/>
          <w:szCs w:val="21"/>
          <w:lang w:eastAsia="ja-JP"/>
        </w:rPr>
        <w:t>RRM Core Requirements:</w:t>
      </w:r>
    </w:p>
    <w:p w14:paraId="3AD96A14" w14:textId="21C9B9EC" w:rsidR="00B04526" w:rsidRPr="00B04526" w:rsidRDefault="00B04526" w:rsidP="00F9587E">
      <w:pPr>
        <w:rPr>
          <w:rFonts w:eastAsia="Yu Mincho"/>
          <w:lang w:eastAsia="ja-JP"/>
        </w:rPr>
      </w:pPr>
      <w:r w:rsidRPr="00B04526">
        <w:rPr>
          <w:rFonts w:eastAsia="Yu Mincho"/>
          <w:lang w:eastAsia="ja-JP"/>
        </w:rPr>
        <w:t xml:space="preserve">The discussion was organized </w:t>
      </w:r>
      <w:r>
        <w:rPr>
          <w:rFonts w:eastAsia="Yu Mincho"/>
          <w:lang w:eastAsia="ja-JP"/>
        </w:rPr>
        <w:t>based on the moderator summary in R4-2302789</w:t>
      </w:r>
    </w:p>
    <w:p w14:paraId="4B54A9B7" w14:textId="1222B6BD" w:rsidR="00B04526" w:rsidRPr="00B04526" w:rsidRDefault="00B04526" w:rsidP="00F9587E">
      <w:pPr>
        <w:rPr>
          <w:rFonts w:eastAsia="Yu Mincho"/>
          <w:lang w:eastAsia="ja-JP"/>
        </w:rPr>
      </w:pPr>
      <w:r w:rsidRPr="00B04526">
        <w:rPr>
          <w:rFonts w:eastAsia="Yu Mincho"/>
          <w:lang w:eastAsia="ja-JP"/>
        </w:rPr>
        <w:t>The agreements on RRM were all captured in the WF listed below</w:t>
      </w:r>
      <w:r>
        <w:rPr>
          <w:rFonts w:eastAsia="Yu Mincho"/>
          <w:lang w:eastAsia="ja-JP"/>
        </w:rPr>
        <w:t>:</w:t>
      </w:r>
    </w:p>
    <w:p w14:paraId="31257169" w14:textId="4356C09E" w:rsidR="00B04526" w:rsidRPr="00B04526" w:rsidRDefault="00B04526" w:rsidP="00F9587E">
      <w:pPr>
        <w:rPr>
          <w:rFonts w:eastAsia="Yu Mincho"/>
          <w:lang w:eastAsia="ja-JP"/>
        </w:rPr>
      </w:pPr>
      <w:r w:rsidRPr="00B04526">
        <w:rPr>
          <w:rFonts w:eastAsia="Yu Mincho"/>
          <w:lang w:eastAsia="ja-JP"/>
        </w:rPr>
        <w:t>WF on Mobile IAB RRM Requirements – R4-2303250</w:t>
      </w:r>
    </w:p>
    <w:p w14:paraId="56FB86AC" w14:textId="77777777" w:rsidR="00B04526" w:rsidRPr="00B04526" w:rsidRDefault="00B04526" w:rsidP="00B04526">
      <w:pPr>
        <w:rPr>
          <w:b/>
          <w:u w:val="single"/>
        </w:rPr>
      </w:pPr>
      <w:r w:rsidRPr="00B04526">
        <w:rPr>
          <w:b/>
          <w:u w:val="single"/>
        </w:rPr>
        <w:t>Issue 1-1: Scope of RRM Requirements</w:t>
      </w:r>
    </w:p>
    <w:p w14:paraId="0A6A4842" w14:textId="77777777" w:rsidR="00B04526" w:rsidRPr="00B04526" w:rsidRDefault="00B04526" w:rsidP="00B04526">
      <w:pPr>
        <w:pStyle w:val="ListParagraph"/>
        <w:widowControl/>
        <w:numPr>
          <w:ilvl w:val="0"/>
          <w:numId w:val="7"/>
        </w:numPr>
        <w:overflowPunct w:val="0"/>
        <w:autoSpaceDE w:val="0"/>
        <w:autoSpaceDN w:val="0"/>
        <w:adjustRightInd w:val="0"/>
        <w:spacing w:after="120" w:line="252" w:lineRule="auto"/>
        <w:ind w:leftChars="0" w:left="644"/>
        <w:jc w:val="left"/>
        <w:rPr>
          <w:rFonts w:ascii="Times New Roman" w:hAnsi="Times New Roman"/>
          <w:sz w:val="20"/>
          <w:szCs w:val="20"/>
        </w:rPr>
      </w:pPr>
      <w:r w:rsidRPr="00B04526">
        <w:rPr>
          <w:rFonts w:ascii="Times New Roman" w:hAnsi="Times New Roman"/>
          <w:sz w:val="20"/>
          <w:szCs w:val="20"/>
        </w:rPr>
        <w:t>Agreements</w:t>
      </w:r>
    </w:p>
    <w:p w14:paraId="29C4D1E6" w14:textId="36222F46" w:rsidR="00B04526" w:rsidRPr="00B04526" w:rsidRDefault="00B04526" w:rsidP="004A3477">
      <w:pPr>
        <w:pStyle w:val="ListParagraph"/>
        <w:widowControl/>
        <w:numPr>
          <w:ilvl w:val="1"/>
          <w:numId w:val="7"/>
        </w:numPr>
        <w:overflowPunct w:val="0"/>
        <w:autoSpaceDE w:val="0"/>
        <w:autoSpaceDN w:val="0"/>
        <w:adjustRightInd w:val="0"/>
        <w:spacing w:after="120" w:line="252" w:lineRule="auto"/>
        <w:ind w:leftChars="0"/>
        <w:jc w:val="left"/>
      </w:pPr>
      <w:r w:rsidRPr="00B04526">
        <w:rPr>
          <w:rFonts w:ascii="Times New Roman" w:hAnsi="Times New Roman"/>
          <w:bCs/>
          <w:sz w:val="20"/>
          <w:szCs w:val="20"/>
        </w:rPr>
        <w:t>Do not define RRM requirements for IAB-DU</w:t>
      </w:r>
    </w:p>
    <w:p w14:paraId="7EB53ACB" w14:textId="77777777" w:rsidR="00B04526" w:rsidRPr="00B04526" w:rsidRDefault="00B04526" w:rsidP="00B04526">
      <w:pPr>
        <w:rPr>
          <w:b/>
          <w:u w:val="single"/>
        </w:rPr>
      </w:pPr>
      <w:r w:rsidRPr="00B04526">
        <w:rPr>
          <w:b/>
          <w:u w:val="single"/>
        </w:rPr>
        <w:t>Issue 1-2: Baseline for RRM Requirements</w:t>
      </w:r>
    </w:p>
    <w:p w14:paraId="099D8093" w14:textId="77777777" w:rsidR="00B04526" w:rsidRPr="00B04526" w:rsidRDefault="00B04526" w:rsidP="00B04526">
      <w:pPr>
        <w:pStyle w:val="ListParagraph"/>
        <w:widowControl/>
        <w:numPr>
          <w:ilvl w:val="0"/>
          <w:numId w:val="7"/>
        </w:numPr>
        <w:overflowPunct w:val="0"/>
        <w:autoSpaceDE w:val="0"/>
        <w:autoSpaceDN w:val="0"/>
        <w:adjustRightInd w:val="0"/>
        <w:spacing w:after="120" w:line="252" w:lineRule="auto"/>
        <w:ind w:leftChars="0" w:left="644"/>
        <w:jc w:val="left"/>
        <w:rPr>
          <w:rFonts w:ascii="Times New Roman" w:hAnsi="Times New Roman"/>
          <w:bCs/>
          <w:sz w:val="20"/>
          <w:szCs w:val="20"/>
        </w:rPr>
      </w:pPr>
      <w:r w:rsidRPr="00B04526">
        <w:rPr>
          <w:rFonts w:ascii="Times New Roman" w:hAnsi="Times New Roman"/>
          <w:bCs/>
          <w:sz w:val="20"/>
          <w:szCs w:val="20"/>
        </w:rPr>
        <w:t>Agreement</w:t>
      </w:r>
    </w:p>
    <w:p w14:paraId="7A5A4092" w14:textId="77777777" w:rsidR="00B04526" w:rsidRPr="00B04526" w:rsidRDefault="00B04526" w:rsidP="00B04526">
      <w:pPr>
        <w:pStyle w:val="ListParagraph"/>
        <w:widowControl/>
        <w:numPr>
          <w:ilvl w:val="1"/>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 xml:space="preserve">UE RRM Requirements which are relevant to mobile IAB-MT are taken as </w:t>
      </w:r>
      <w:proofErr w:type="gramStart"/>
      <w:r w:rsidRPr="00B04526">
        <w:rPr>
          <w:rFonts w:ascii="Times New Roman" w:hAnsi="Times New Roman"/>
          <w:bCs/>
          <w:sz w:val="20"/>
          <w:szCs w:val="20"/>
        </w:rPr>
        <w:t>baseline</w:t>
      </w:r>
      <w:proofErr w:type="gramEnd"/>
    </w:p>
    <w:p w14:paraId="13EB5461" w14:textId="77777777" w:rsidR="00B04526" w:rsidRPr="00B04526" w:rsidRDefault="00B04526" w:rsidP="00B04526">
      <w:pPr>
        <w:rPr>
          <w:b/>
          <w:u w:val="single"/>
        </w:rPr>
      </w:pPr>
      <w:r w:rsidRPr="00B04526">
        <w:rPr>
          <w:b/>
          <w:u w:val="single"/>
        </w:rPr>
        <w:t>Issue 1-3: Co-existence study impact</w:t>
      </w:r>
    </w:p>
    <w:p w14:paraId="4610B939" w14:textId="77777777" w:rsidR="00B04526" w:rsidRPr="00B04526" w:rsidRDefault="00B04526" w:rsidP="00B04526">
      <w:pPr>
        <w:pStyle w:val="ListParagraph"/>
        <w:widowControl/>
        <w:numPr>
          <w:ilvl w:val="0"/>
          <w:numId w:val="7"/>
        </w:numPr>
        <w:overflowPunct w:val="0"/>
        <w:autoSpaceDE w:val="0"/>
        <w:autoSpaceDN w:val="0"/>
        <w:adjustRightInd w:val="0"/>
        <w:spacing w:after="120" w:line="252" w:lineRule="auto"/>
        <w:ind w:leftChars="0" w:left="644"/>
        <w:jc w:val="left"/>
        <w:rPr>
          <w:rFonts w:ascii="Times New Roman" w:hAnsi="Times New Roman"/>
          <w:bCs/>
          <w:sz w:val="20"/>
          <w:szCs w:val="20"/>
        </w:rPr>
      </w:pPr>
      <w:r w:rsidRPr="00B04526">
        <w:rPr>
          <w:rFonts w:ascii="Times New Roman" w:hAnsi="Times New Roman"/>
          <w:bCs/>
          <w:sz w:val="20"/>
          <w:szCs w:val="20"/>
        </w:rPr>
        <w:t>Agreement</w:t>
      </w:r>
    </w:p>
    <w:p w14:paraId="0A9E8B17" w14:textId="77777777" w:rsidR="00B04526" w:rsidRPr="00B04526" w:rsidRDefault="00B04526" w:rsidP="00B04526">
      <w:pPr>
        <w:pStyle w:val="ListParagraph"/>
        <w:widowControl/>
        <w:numPr>
          <w:ilvl w:val="1"/>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 xml:space="preserve">No RRM impact is expected from the adjacent channel co-existence </w:t>
      </w:r>
      <w:proofErr w:type="gramStart"/>
      <w:r w:rsidRPr="00B04526">
        <w:rPr>
          <w:rFonts w:ascii="Times New Roman" w:hAnsi="Times New Roman"/>
          <w:bCs/>
          <w:sz w:val="20"/>
          <w:szCs w:val="20"/>
        </w:rPr>
        <w:t>study</w:t>
      </w:r>
      <w:proofErr w:type="gramEnd"/>
    </w:p>
    <w:p w14:paraId="6C15A2E5" w14:textId="77777777" w:rsidR="00B04526" w:rsidRPr="00B04526" w:rsidRDefault="00B04526" w:rsidP="00B04526">
      <w:pPr>
        <w:rPr>
          <w:b/>
          <w:u w:val="single"/>
        </w:rPr>
      </w:pPr>
      <w:r w:rsidRPr="00B04526">
        <w:rPr>
          <w:b/>
          <w:u w:val="single"/>
        </w:rPr>
        <w:t>Issue 1-4: Target RRM Requirements</w:t>
      </w:r>
    </w:p>
    <w:p w14:paraId="15172434" w14:textId="77777777" w:rsidR="00B04526" w:rsidRPr="00B04526" w:rsidRDefault="00B04526" w:rsidP="00B04526">
      <w:pPr>
        <w:pStyle w:val="ListParagraph"/>
        <w:widowControl/>
        <w:numPr>
          <w:ilvl w:val="0"/>
          <w:numId w:val="7"/>
        </w:numPr>
        <w:overflowPunct w:val="0"/>
        <w:autoSpaceDE w:val="0"/>
        <w:autoSpaceDN w:val="0"/>
        <w:adjustRightInd w:val="0"/>
        <w:spacing w:after="120" w:line="252" w:lineRule="auto"/>
        <w:ind w:leftChars="0" w:left="644"/>
        <w:jc w:val="left"/>
        <w:rPr>
          <w:rFonts w:ascii="Times New Roman" w:hAnsi="Times New Roman"/>
          <w:bCs/>
          <w:sz w:val="20"/>
          <w:szCs w:val="20"/>
        </w:rPr>
      </w:pPr>
      <w:r w:rsidRPr="00B04526">
        <w:rPr>
          <w:rFonts w:ascii="Times New Roman" w:hAnsi="Times New Roman"/>
          <w:bCs/>
          <w:sz w:val="20"/>
          <w:szCs w:val="20"/>
        </w:rPr>
        <w:t>Agreement</w:t>
      </w:r>
    </w:p>
    <w:p w14:paraId="33D49FDB" w14:textId="77777777" w:rsidR="00B04526" w:rsidRPr="00B04526" w:rsidRDefault="00B04526" w:rsidP="00B04526">
      <w:pPr>
        <w:pStyle w:val="ListParagraph"/>
        <w:widowControl/>
        <w:numPr>
          <w:ilvl w:val="1"/>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Following requirements should be investigated and specified, if needed:</w:t>
      </w:r>
    </w:p>
    <w:p w14:paraId="7F055A8A" w14:textId="77777777" w:rsidR="00B04526" w:rsidRPr="00B04526" w:rsidRDefault="00B04526" w:rsidP="00B04526">
      <w:pPr>
        <w:pStyle w:val="ListParagraph"/>
        <w:widowControl/>
        <w:numPr>
          <w:ilvl w:val="2"/>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RRC_CONNECTED state mobility</w:t>
      </w:r>
    </w:p>
    <w:p w14:paraId="0B6F5300" w14:textId="77777777" w:rsidR="00B04526" w:rsidRPr="00B04526" w:rsidRDefault="00B04526" w:rsidP="00B04526">
      <w:pPr>
        <w:pStyle w:val="ListParagraph"/>
        <w:widowControl/>
        <w:numPr>
          <w:ilvl w:val="3"/>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Handover requirements</w:t>
      </w:r>
    </w:p>
    <w:p w14:paraId="48CFEC02" w14:textId="77777777" w:rsidR="00B04526" w:rsidRPr="00B04526" w:rsidRDefault="00B04526" w:rsidP="00B04526">
      <w:pPr>
        <w:pStyle w:val="ListParagraph"/>
        <w:widowControl/>
        <w:numPr>
          <w:ilvl w:val="2"/>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Signaling characteristics</w:t>
      </w:r>
    </w:p>
    <w:p w14:paraId="6B9DEDBA" w14:textId="77777777" w:rsidR="00B04526" w:rsidRPr="00B04526" w:rsidRDefault="00B04526" w:rsidP="00B04526">
      <w:pPr>
        <w:pStyle w:val="ListParagraph"/>
        <w:widowControl/>
        <w:numPr>
          <w:ilvl w:val="3"/>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 xml:space="preserve">TCI state switching </w:t>
      </w:r>
      <w:proofErr w:type="gramStart"/>
      <w:r w:rsidRPr="00B04526">
        <w:rPr>
          <w:rFonts w:ascii="Times New Roman" w:hAnsi="Times New Roman"/>
          <w:bCs/>
          <w:sz w:val="20"/>
          <w:szCs w:val="20"/>
        </w:rPr>
        <w:t>delays</w:t>
      </w:r>
      <w:proofErr w:type="gramEnd"/>
    </w:p>
    <w:p w14:paraId="24B5F314" w14:textId="77777777" w:rsidR="00B04526" w:rsidRPr="00B04526" w:rsidRDefault="00B04526" w:rsidP="00B04526">
      <w:pPr>
        <w:pStyle w:val="ListParagraph"/>
        <w:widowControl/>
        <w:numPr>
          <w:ilvl w:val="2"/>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Measurement Procedures</w:t>
      </w:r>
    </w:p>
    <w:p w14:paraId="733B1F81" w14:textId="77777777" w:rsidR="00B04526" w:rsidRPr="00B04526" w:rsidRDefault="00B04526" w:rsidP="00B04526">
      <w:pPr>
        <w:pStyle w:val="ListParagraph"/>
        <w:widowControl/>
        <w:numPr>
          <w:ilvl w:val="3"/>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Intra-frequency measurements for L3 mobility</w:t>
      </w:r>
    </w:p>
    <w:p w14:paraId="3E347E84" w14:textId="77777777" w:rsidR="00B04526" w:rsidRPr="00B04526" w:rsidRDefault="00B04526" w:rsidP="00B04526">
      <w:pPr>
        <w:pStyle w:val="ListParagraph"/>
        <w:widowControl/>
        <w:numPr>
          <w:ilvl w:val="3"/>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L1-RSRP measurements for beam management</w:t>
      </w:r>
    </w:p>
    <w:p w14:paraId="7EE66218" w14:textId="77777777" w:rsidR="00B04526" w:rsidRPr="00B04526" w:rsidRDefault="00B04526" w:rsidP="00B04526">
      <w:pPr>
        <w:pStyle w:val="ListParagraph"/>
        <w:widowControl/>
        <w:numPr>
          <w:ilvl w:val="2"/>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 xml:space="preserve">FFS on inter-frequency </w:t>
      </w:r>
      <w:proofErr w:type="gramStart"/>
      <w:r w:rsidRPr="00B04526">
        <w:rPr>
          <w:rFonts w:ascii="Times New Roman" w:hAnsi="Times New Roman"/>
          <w:bCs/>
          <w:sz w:val="20"/>
          <w:szCs w:val="20"/>
        </w:rPr>
        <w:t>measurements</w:t>
      </w:r>
      <w:proofErr w:type="gramEnd"/>
    </w:p>
    <w:p w14:paraId="674E323F" w14:textId="77777777" w:rsidR="00B04526" w:rsidRPr="00B04526" w:rsidRDefault="00B04526" w:rsidP="00B04526">
      <w:pPr>
        <w:pStyle w:val="ListParagraph"/>
        <w:widowControl/>
        <w:numPr>
          <w:ilvl w:val="2"/>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 xml:space="preserve">FFS on BWP switching </w:t>
      </w:r>
      <w:proofErr w:type="gramStart"/>
      <w:r w:rsidRPr="00B04526">
        <w:rPr>
          <w:rFonts w:ascii="Times New Roman" w:hAnsi="Times New Roman"/>
          <w:bCs/>
          <w:sz w:val="20"/>
          <w:szCs w:val="20"/>
        </w:rPr>
        <w:t>delay</w:t>
      </w:r>
      <w:proofErr w:type="gramEnd"/>
    </w:p>
    <w:p w14:paraId="3DEA7AB8" w14:textId="77777777" w:rsidR="00B04526" w:rsidRPr="00B04526" w:rsidRDefault="00B04526" w:rsidP="00B04526">
      <w:pPr>
        <w:pStyle w:val="ListParagraph"/>
        <w:widowControl/>
        <w:numPr>
          <w:ilvl w:val="2"/>
          <w:numId w:val="7"/>
        </w:numPr>
        <w:overflowPunct w:val="0"/>
        <w:autoSpaceDE w:val="0"/>
        <w:autoSpaceDN w:val="0"/>
        <w:adjustRightInd w:val="0"/>
        <w:spacing w:after="120" w:line="252" w:lineRule="auto"/>
        <w:ind w:leftChars="0"/>
        <w:jc w:val="left"/>
        <w:rPr>
          <w:rFonts w:ascii="Times New Roman" w:hAnsi="Times New Roman"/>
          <w:bCs/>
          <w:sz w:val="20"/>
          <w:szCs w:val="20"/>
        </w:rPr>
      </w:pPr>
      <w:r w:rsidRPr="00B04526">
        <w:rPr>
          <w:rFonts w:ascii="Times New Roman" w:hAnsi="Times New Roman"/>
          <w:bCs/>
          <w:sz w:val="20"/>
          <w:szCs w:val="20"/>
        </w:rPr>
        <w:t xml:space="preserve">FFS whether to include additional requirements or adjust any of existing </w:t>
      </w:r>
      <w:proofErr w:type="gramStart"/>
      <w:r w:rsidRPr="00B04526">
        <w:rPr>
          <w:rFonts w:ascii="Times New Roman" w:hAnsi="Times New Roman"/>
          <w:bCs/>
          <w:sz w:val="20"/>
          <w:szCs w:val="20"/>
        </w:rPr>
        <w:t>requirements</w:t>
      </w:r>
      <w:proofErr w:type="gramEnd"/>
    </w:p>
    <w:p w14:paraId="39DE9C2B" w14:textId="77777777" w:rsidR="00B04526" w:rsidRPr="00B04526" w:rsidRDefault="00B04526" w:rsidP="00B04526">
      <w:pPr>
        <w:rPr>
          <w:b/>
          <w:u w:val="single"/>
        </w:rPr>
      </w:pPr>
      <w:r w:rsidRPr="00B04526">
        <w:rPr>
          <w:b/>
          <w:u w:val="single"/>
        </w:rPr>
        <w:t>Issue 1-5: Timing requirements impact</w:t>
      </w:r>
    </w:p>
    <w:p w14:paraId="2C19E375" w14:textId="77777777" w:rsidR="00B04526" w:rsidRPr="00B04526" w:rsidRDefault="00B04526" w:rsidP="00B04526">
      <w:pPr>
        <w:pStyle w:val="ListParagraph"/>
        <w:widowControl/>
        <w:numPr>
          <w:ilvl w:val="0"/>
          <w:numId w:val="8"/>
        </w:numPr>
        <w:spacing w:after="120"/>
        <w:ind w:leftChars="0" w:left="720"/>
        <w:jc w:val="left"/>
        <w:rPr>
          <w:rFonts w:ascii="Times New Roman" w:hAnsi="Times New Roman"/>
          <w:sz w:val="20"/>
          <w:szCs w:val="20"/>
        </w:rPr>
      </w:pPr>
      <w:r w:rsidRPr="00B04526">
        <w:rPr>
          <w:rFonts w:ascii="Times New Roman" w:hAnsi="Times New Roman"/>
          <w:sz w:val="20"/>
          <w:szCs w:val="20"/>
        </w:rPr>
        <w:t>Agreement</w:t>
      </w:r>
    </w:p>
    <w:p w14:paraId="7837BE11" w14:textId="77777777" w:rsidR="00B04526" w:rsidRPr="00B04526" w:rsidRDefault="00B04526" w:rsidP="00B04526">
      <w:pPr>
        <w:pStyle w:val="ListParagraph"/>
        <w:widowControl/>
        <w:numPr>
          <w:ilvl w:val="1"/>
          <w:numId w:val="8"/>
        </w:numPr>
        <w:spacing w:after="120"/>
        <w:ind w:leftChars="0" w:left="1440"/>
        <w:jc w:val="left"/>
        <w:rPr>
          <w:rFonts w:ascii="Times New Roman" w:hAnsi="Times New Roman"/>
          <w:sz w:val="20"/>
          <w:szCs w:val="20"/>
        </w:rPr>
      </w:pPr>
      <w:r w:rsidRPr="00B04526">
        <w:rPr>
          <w:rFonts w:ascii="Times New Roman" w:hAnsi="Times New Roman"/>
          <w:sz w:val="20"/>
          <w:szCs w:val="20"/>
        </w:rPr>
        <w:t xml:space="preserve">Do not define additional timing requirements for mobile IAB. </w:t>
      </w:r>
    </w:p>
    <w:p w14:paraId="0D8385B8" w14:textId="77777777" w:rsidR="00B04526" w:rsidRPr="00B04526" w:rsidRDefault="00B04526" w:rsidP="00B04526">
      <w:pPr>
        <w:pStyle w:val="ListParagraph"/>
        <w:widowControl/>
        <w:numPr>
          <w:ilvl w:val="2"/>
          <w:numId w:val="8"/>
        </w:numPr>
        <w:spacing w:after="120"/>
        <w:ind w:leftChars="0" w:left="2376"/>
        <w:jc w:val="left"/>
        <w:rPr>
          <w:rFonts w:ascii="Times New Roman" w:hAnsi="Times New Roman"/>
          <w:sz w:val="20"/>
          <w:szCs w:val="20"/>
        </w:rPr>
      </w:pPr>
      <w:r w:rsidRPr="00B04526">
        <w:rPr>
          <w:rFonts w:ascii="Times New Roman" w:hAnsi="Times New Roman"/>
          <w:sz w:val="20"/>
          <w:szCs w:val="20"/>
        </w:rPr>
        <w:t xml:space="preserve">Timing requirements include initial timing error, autonomous timing adjustment and timing </w:t>
      </w:r>
      <w:proofErr w:type="gramStart"/>
      <w:r w:rsidRPr="00B04526">
        <w:rPr>
          <w:rFonts w:ascii="Times New Roman" w:hAnsi="Times New Roman"/>
          <w:sz w:val="20"/>
          <w:szCs w:val="20"/>
        </w:rPr>
        <w:t>advance</w:t>
      </w:r>
      <w:proofErr w:type="gramEnd"/>
    </w:p>
    <w:p w14:paraId="09AD9AEB" w14:textId="77777777" w:rsidR="00B04526" w:rsidRPr="00B04526" w:rsidRDefault="00B04526" w:rsidP="00B04526">
      <w:pPr>
        <w:pStyle w:val="ListParagraph"/>
        <w:widowControl/>
        <w:numPr>
          <w:ilvl w:val="2"/>
          <w:numId w:val="8"/>
        </w:numPr>
        <w:spacing w:after="120"/>
        <w:ind w:leftChars="0" w:left="2376"/>
        <w:jc w:val="left"/>
        <w:rPr>
          <w:rFonts w:ascii="Times New Roman" w:hAnsi="Times New Roman"/>
          <w:sz w:val="20"/>
          <w:szCs w:val="20"/>
        </w:rPr>
      </w:pPr>
      <w:r w:rsidRPr="00B04526">
        <w:rPr>
          <w:rFonts w:ascii="Times New Roman" w:hAnsi="Times New Roman"/>
          <w:sz w:val="20"/>
          <w:szCs w:val="20"/>
        </w:rPr>
        <w:t>Note: the agreement applies for non-HST scenarios</w:t>
      </w:r>
    </w:p>
    <w:p w14:paraId="641CF040" w14:textId="77777777" w:rsidR="00B04526" w:rsidRPr="00B04526" w:rsidRDefault="00B04526" w:rsidP="00B04526">
      <w:pPr>
        <w:pStyle w:val="ListParagraph"/>
        <w:widowControl/>
        <w:numPr>
          <w:ilvl w:val="1"/>
          <w:numId w:val="8"/>
        </w:numPr>
        <w:spacing w:after="120"/>
        <w:ind w:leftChars="0" w:left="1440"/>
        <w:jc w:val="left"/>
        <w:rPr>
          <w:rFonts w:ascii="Times New Roman" w:hAnsi="Times New Roman"/>
          <w:sz w:val="20"/>
          <w:szCs w:val="20"/>
        </w:rPr>
      </w:pPr>
      <w:r w:rsidRPr="00B04526">
        <w:rPr>
          <w:rFonts w:ascii="Times New Roman" w:hAnsi="Times New Roman"/>
          <w:sz w:val="20"/>
          <w:szCs w:val="20"/>
        </w:rPr>
        <w:t xml:space="preserve">FFS if HST scenario is in the scope of mobile IAB WI </w:t>
      </w:r>
      <w:proofErr w:type="gramStart"/>
      <w:r w:rsidRPr="00B04526">
        <w:rPr>
          <w:rFonts w:ascii="Times New Roman" w:hAnsi="Times New Roman"/>
          <w:sz w:val="20"/>
          <w:szCs w:val="20"/>
        </w:rPr>
        <w:t>scope</w:t>
      </w:r>
      <w:proofErr w:type="gramEnd"/>
    </w:p>
    <w:p w14:paraId="4539C102" w14:textId="77777777" w:rsidR="00B04526" w:rsidRPr="00B04526" w:rsidRDefault="00B04526" w:rsidP="00B04526">
      <w:pPr>
        <w:rPr>
          <w:lang w:val="en-US"/>
        </w:rPr>
      </w:pPr>
    </w:p>
    <w:p w14:paraId="53AE49EF" w14:textId="77777777" w:rsidR="00B04526" w:rsidRPr="00B04526" w:rsidRDefault="00B04526" w:rsidP="00B04526">
      <w:pPr>
        <w:rPr>
          <w:b/>
          <w:u w:val="single"/>
        </w:rPr>
      </w:pPr>
      <w:r w:rsidRPr="00B04526">
        <w:rPr>
          <w:b/>
          <w:u w:val="single"/>
        </w:rPr>
        <w:t>Issue 1-7: Idle mode requirements for mobile IAB-MT</w:t>
      </w:r>
    </w:p>
    <w:p w14:paraId="6057385A" w14:textId="77777777" w:rsidR="00B04526" w:rsidRPr="00B04526" w:rsidRDefault="00B04526" w:rsidP="00B04526">
      <w:pPr>
        <w:pStyle w:val="ListParagraph"/>
        <w:widowControl/>
        <w:numPr>
          <w:ilvl w:val="0"/>
          <w:numId w:val="8"/>
        </w:numPr>
        <w:spacing w:after="120"/>
        <w:ind w:leftChars="0" w:left="720"/>
        <w:jc w:val="left"/>
        <w:rPr>
          <w:rFonts w:ascii="Times New Roman" w:hAnsi="Times New Roman"/>
          <w:sz w:val="20"/>
          <w:szCs w:val="20"/>
        </w:rPr>
      </w:pPr>
      <w:r w:rsidRPr="00B04526">
        <w:rPr>
          <w:rFonts w:ascii="Times New Roman" w:hAnsi="Times New Roman"/>
          <w:sz w:val="20"/>
          <w:szCs w:val="20"/>
        </w:rPr>
        <w:t>Agreement</w:t>
      </w:r>
    </w:p>
    <w:p w14:paraId="0D19CF6E" w14:textId="77777777" w:rsidR="00B04526" w:rsidRPr="00B04526" w:rsidRDefault="00B04526" w:rsidP="00B04526">
      <w:pPr>
        <w:pStyle w:val="ListParagraph"/>
        <w:widowControl/>
        <w:numPr>
          <w:ilvl w:val="1"/>
          <w:numId w:val="8"/>
        </w:numPr>
        <w:spacing w:after="120"/>
        <w:ind w:leftChars="0" w:left="1440"/>
        <w:jc w:val="left"/>
        <w:rPr>
          <w:rFonts w:ascii="Times New Roman" w:hAnsi="Times New Roman"/>
          <w:sz w:val="20"/>
          <w:szCs w:val="20"/>
        </w:rPr>
      </w:pPr>
      <w:r w:rsidRPr="00B04526">
        <w:rPr>
          <w:rFonts w:ascii="Times New Roman" w:hAnsi="Times New Roman"/>
          <w:sz w:val="20"/>
          <w:szCs w:val="20"/>
        </w:rPr>
        <w:t xml:space="preserve">Do not introduce idle mode </w:t>
      </w:r>
      <w:proofErr w:type="gramStart"/>
      <w:r w:rsidRPr="00B04526">
        <w:rPr>
          <w:rFonts w:ascii="Times New Roman" w:hAnsi="Times New Roman"/>
          <w:sz w:val="20"/>
          <w:szCs w:val="20"/>
        </w:rPr>
        <w:t>requirements</w:t>
      </w:r>
      <w:proofErr w:type="gramEnd"/>
    </w:p>
    <w:p w14:paraId="72284EE1" w14:textId="77777777" w:rsidR="00B04526" w:rsidRPr="00B04526" w:rsidRDefault="00B04526" w:rsidP="00F9587E">
      <w:pPr>
        <w:rPr>
          <w:rFonts w:ascii="Arial" w:eastAsia="Yu Mincho" w:hAnsi="Arial" w:cs="Arial"/>
          <w:lang w:eastAsia="ja-JP"/>
        </w:rPr>
      </w:pPr>
    </w:p>
    <w:p w14:paraId="39779265" w14:textId="77777777" w:rsidR="00B04526" w:rsidRPr="00B04526" w:rsidRDefault="00B04526" w:rsidP="00F9587E">
      <w:pPr>
        <w:rPr>
          <w:rFonts w:ascii="Arial" w:eastAsia="Yu Mincho" w:hAnsi="Arial" w:cs="Arial"/>
          <w:lang w:eastAsia="ja-JP"/>
        </w:rPr>
      </w:pPr>
    </w:p>
    <w:p w14:paraId="37D259DA" w14:textId="40696C56" w:rsidR="00701410" w:rsidRDefault="00701410" w:rsidP="00701410">
      <w:pPr>
        <w:pStyle w:val="Heading4"/>
        <w:rPr>
          <w:lang w:eastAsia="ja-JP"/>
        </w:rPr>
      </w:pPr>
      <w:r>
        <w:rPr>
          <w:lang w:eastAsia="ja-JP"/>
        </w:rPr>
        <w:lastRenderedPageBreak/>
        <w:t>2.4.2</w:t>
      </w:r>
      <w:r>
        <w:rPr>
          <w:lang w:eastAsia="ja-JP"/>
        </w:rPr>
        <w:tab/>
        <w:t xml:space="preserve">Remaining Open </w:t>
      </w:r>
      <w:proofErr w:type="gramStart"/>
      <w:r>
        <w:rPr>
          <w:lang w:eastAsia="ja-JP"/>
        </w:rPr>
        <w:t>issues</w:t>
      </w:r>
      <w:proofErr w:type="gramEnd"/>
    </w:p>
    <w:p w14:paraId="22F22562" w14:textId="20F96DE8" w:rsidR="00941BB2" w:rsidRPr="004D2B97" w:rsidRDefault="00D03CF7" w:rsidP="00941BB2">
      <w:pPr>
        <w:rPr>
          <w:rFonts w:ascii="Arial" w:hAnsi="Arial" w:cs="Arial"/>
          <w:lang w:eastAsia="ja-JP"/>
        </w:rPr>
      </w:pPr>
      <w:r w:rsidRPr="00385DF0">
        <w:rPr>
          <w:rFonts w:ascii="Arial" w:hAnsi="Arial" w:cs="Arial"/>
          <w:highlight w:val="yellow"/>
        </w:rPr>
        <w:t>15</w:t>
      </w:r>
      <w:r w:rsidR="00941BB2" w:rsidRPr="00385DF0">
        <w:rPr>
          <w:rFonts w:ascii="Arial" w:hAnsi="Arial" w:cs="Arial"/>
          <w:highlight w:val="yellow"/>
        </w:rPr>
        <w:t>%</w:t>
      </w:r>
      <w:r w:rsidR="00941BB2" w:rsidRPr="00D03CF7">
        <w:rPr>
          <w:rFonts w:ascii="Arial" w:hAnsi="Arial" w:cs="Arial"/>
        </w:rPr>
        <w:t xml:space="preserve"> of items defined in the RAN4 WID objectives have been accomplished. </w:t>
      </w:r>
      <w:r w:rsidR="00F9587E" w:rsidRPr="00D03CF7">
        <w:rPr>
          <w:rFonts w:ascii="Arial" w:hAnsi="Arial" w:cs="Arial"/>
        </w:rPr>
        <w:t>All objectives from WID on enhancements to IAB for NR</w:t>
      </w:r>
      <w:r w:rsidR="00941BB2" w:rsidRPr="00D03CF7">
        <w:rPr>
          <w:rFonts w:ascii="Arial" w:hAnsi="Arial" w:cs="Arial"/>
          <w:lang w:eastAsia="ja-JP"/>
        </w:rPr>
        <w:t xml:space="preserve"> require further work.</w:t>
      </w:r>
      <w:r w:rsidR="00941BB2" w:rsidRPr="004D2B97">
        <w:rPr>
          <w:rFonts w:ascii="Arial" w:hAnsi="Arial" w:cs="Arial"/>
          <w:lang w:eastAsia="ja-JP"/>
        </w:rPr>
        <w:t xml:space="preserve"> </w:t>
      </w:r>
    </w:p>
    <w:p w14:paraId="3F613EAA" w14:textId="3E90E3ED" w:rsidR="00F9587E" w:rsidRPr="00941BB2" w:rsidRDefault="00F9587E" w:rsidP="00F9587E">
      <w:pPr>
        <w:rPr>
          <w:rFonts w:ascii="Arial" w:hAnsi="Arial" w:cs="Arial"/>
        </w:rPr>
      </w:pPr>
      <w:r w:rsidRPr="00941BB2">
        <w:rPr>
          <w:rFonts w:ascii="Arial" w:hAnsi="Arial" w:cs="Arial"/>
        </w:rPr>
        <w:t>.</w:t>
      </w:r>
    </w:p>
    <w:p w14:paraId="1FB99AAF" w14:textId="2E6FEC77" w:rsidR="00161517" w:rsidRDefault="00161517" w:rsidP="00F9587E">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2A0E3324"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CCC6E3" w14:textId="6A611616" w:rsidR="008340B9" w:rsidRPr="00A56FF6" w:rsidRDefault="008340B9" w:rsidP="004F218A">
      <w:pPr>
        <w:pStyle w:val="NO"/>
        <w:rPr>
          <w:rFonts w:ascii="Arial" w:hAnsi="Arial" w:cs="Arial"/>
          <w:b/>
          <w:bCs/>
          <w:iCs/>
          <w:highlight w:val="yellow"/>
          <w:lang w:val="de-DE"/>
        </w:rPr>
      </w:pPr>
      <w:r w:rsidRPr="00A56FF6">
        <w:rPr>
          <w:rFonts w:ascii="Arial" w:hAnsi="Arial" w:cs="Arial"/>
          <w:b/>
          <w:bCs/>
          <w:iCs/>
          <w:highlight w:val="yellow"/>
          <w:lang w:val="de-DE"/>
        </w:rPr>
        <w:t>RAN2#1</w:t>
      </w:r>
      <w:r w:rsidR="00245B16">
        <w:rPr>
          <w:rFonts w:ascii="Arial" w:hAnsi="Arial" w:cs="Arial"/>
          <w:b/>
          <w:bCs/>
          <w:iCs/>
          <w:highlight w:val="yellow"/>
          <w:lang w:val="de-DE"/>
        </w:rPr>
        <w:t>21</w:t>
      </w:r>
    </w:p>
    <w:tbl>
      <w:tblPr>
        <w:tblW w:w="9260" w:type="dxa"/>
        <w:tblLook w:val="04A0" w:firstRow="1" w:lastRow="0" w:firstColumn="1" w:lastColumn="0" w:noHBand="0" w:noVBand="1"/>
      </w:tblPr>
      <w:tblGrid>
        <w:gridCol w:w="1300"/>
        <w:gridCol w:w="5800"/>
        <w:gridCol w:w="2160"/>
      </w:tblGrid>
      <w:tr w:rsidR="005A28D6" w:rsidRPr="005A28D6" w14:paraId="6304DF5A" w14:textId="77777777" w:rsidTr="005A28D6">
        <w:trPr>
          <w:trHeight w:val="900"/>
        </w:trPr>
        <w:tc>
          <w:tcPr>
            <w:tcW w:w="1300" w:type="dxa"/>
            <w:tcBorders>
              <w:top w:val="single" w:sz="4" w:space="0" w:color="FFFFFF"/>
              <w:left w:val="single" w:sz="4" w:space="0" w:color="FFFFFF"/>
              <w:bottom w:val="single" w:sz="4" w:space="0" w:color="FFFFFF"/>
              <w:right w:val="single" w:sz="4" w:space="0" w:color="FFFFFF"/>
            </w:tcBorders>
            <w:shd w:val="clear" w:color="000000" w:fill="75B91A"/>
            <w:hideMark/>
          </w:tcPr>
          <w:p w14:paraId="45A8E182" w14:textId="77777777" w:rsidR="005A28D6" w:rsidRPr="005A28D6" w:rsidRDefault="005A28D6" w:rsidP="005A28D6">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5A28D6">
              <w:rPr>
                <w:rFonts w:ascii="Arial" w:hAnsi="Arial" w:cs="Arial"/>
                <w:b/>
                <w:bCs/>
                <w:color w:val="FFFFFF"/>
                <w:sz w:val="18"/>
                <w:szCs w:val="18"/>
                <w:lang w:val="en-US" w:eastAsia="zh-CN"/>
              </w:rPr>
              <w:t>TDoc</w:t>
            </w:r>
            <w:proofErr w:type="spellEnd"/>
          </w:p>
        </w:tc>
        <w:tc>
          <w:tcPr>
            <w:tcW w:w="5800" w:type="dxa"/>
            <w:tcBorders>
              <w:top w:val="single" w:sz="4" w:space="0" w:color="FFFFFF"/>
              <w:left w:val="nil"/>
              <w:bottom w:val="single" w:sz="4" w:space="0" w:color="FFFFFF"/>
              <w:right w:val="single" w:sz="4" w:space="0" w:color="FFFFFF"/>
            </w:tcBorders>
            <w:shd w:val="clear" w:color="000000" w:fill="75B91A"/>
            <w:hideMark/>
          </w:tcPr>
          <w:p w14:paraId="7AE02279" w14:textId="77777777" w:rsidR="005A28D6" w:rsidRPr="005A28D6" w:rsidRDefault="005A28D6" w:rsidP="005A28D6">
            <w:pPr>
              <w:overflowPunct/>
              <w:autoSpaceDE/>
              <w:autoSpaceDN/>
              <w:adjustRightInd/>
              <w:spacing w:after="0"/>
              <w:jc w:val="center"/>
              <w:textAlignment w:val="auto"/>
              <w:rPr>
                <w:rFonts w:ascii="Arial" w:hAnsi="Arial" w:cs="Arial"/>
                <w:b/>
                <w:bCs/>
                <w:color w:val="FFFFFF"/>
                <w:sz w:val="18"/>
                <w:szCs w:val="18"/>
                <w:lang w:val="en-US" w:eastAsia="zh-CN"/>
              </w:rPr>
            </w:pPr>
            <w:r w:rsidRPr="005A28D6">
              <w:rPr>
                <w:rFonts w:ascii="Arial" w:hAnsi="Arial" w:cs="Arial"/>
                <w:b/>
                <w:bCs/>
                <w:color w:val="FFFFFF"/>
                <w:sz w:val="18"/>
                <w:szCs w:val="18"/>
                <w:lang w:val="en-US" w:eastAsia="zh-CN"/>
              </w:rPr>
              <w:t>Title</w:t>
            </w:r>
          </w:p>
        </w:tc>
        <w:tc>
          <w:tcPr>
            <w:tcW w:w="2160" w:type="dxa"/>
            <w:tcBorders>
              <w:top w:val="single" w:sz="4" w:space="0" w:color="FFFFFF"/>
              <w:left w:val="nil"/>
              <w:bottom w:val="single" w:sz="4" w:space="0" w:color="FFFFFF"/>
              <w:right w:val="single" w:sz="4" w:space="0" w:color="FFFFFF"/>
            </w:tcBorders>
            <w:shd w:val="clear" w:color="000000" w:fill="75B91A"/>
            <w:hideMark/>
          </w:tcPr>
          <w:p w14:paraId="03976B87" w14:textId="77777777" w:rsidR="005A28D6" w:rsidRPr="005A28D6" w:rsidRDefault="005A28D6" w:rsidP="005A28D6">
            <w:pPr>
              <w:overflowPunct/>
              <w:autoSpaceDE/>
              <w:autoSpaceDN/>
              <w:adjustRightInd/>
              <w:spacing w:after="0"/>
              <w:jc w:val="center"/>
              <w:textAlignment w:val="auto"/>
              <w:rPr>
                <w:rFonts w:ascii="Arial" w:hAnsi="Arial" w:cs="Arial"/>
                <w:b/>
                <w:bCs/>
                <w:color w:val="FFFFFF"/>
                <w:sz w:val="18"/>
                <w:szCs w:val="18"/>
                <w:lang w:val="en-US" w:eastAsia="zh-CN"/>
              </w:rPr>
            </w:pPr>
            <w:r w:rsidRPr="005A28D6">
              <w:rPr>
                <w:rFonts w:ascii="Arial" w:hAnsi="Arial" w:cs="Arial"/>
                <w:b/>
                <w:bCs/>
                <w:color w:val="FFFFFF"/>
                <w:sz w:val="18"/>
                <w:szCs w:val="18"/>
                <w:lang w:val="en-US" w:eastAsia="zh-CN"/>
              </w:rPr>
              <w:t>Source</w:t>
            </w:r>
          </w:p>
        </w:tc>
      </w:tr>
      <w:tr w:rsidR="005A28D6" w:rsidRPr="005A28D6" w14:paraId="7A98D519"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4CF95A35"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7" w:history="1">
              <w:r w:rsidR="005A28D6" w:rsidRPr="005A28D6">
                <w:rPr>
                  <w:rFonts w:ascii="Arial" w:hAnsi="Arial" w:cs="Arial"/>
                  <w:b/>
                  <w:bCs/>
                  <w:color w:val="0000FF"/>
                  <w:sz w:val="16"/>
                  <w:szCs w:val="16"/>
                  <w:u w:val="single"/>
                  <w:lang w:val="en-US" w:eastAsia="zh-CN"/>
                </w:rPr>
                <w:t>R2-2300034</w:t>
              </w:r>
            </w:hyperlink>
          </w:p>
        </w:tc>
        <w:tc>
          <w:tcPr>
            <w:tcW w:w="5800" w:type="dxa"/>
            <w:tcBorders>
              <w:top w:val="nil"/>
              <w:left w:val="nil"/>
              <w:bottom w:val="single" w:sz="4" w:space="0" w:color="A6A6A6"/>
              <w:right w:val="single" w:sz="4" w:space="0" w:color="A6A6A6"/>
            </w:tcBorders>
            <w:shd w:val="clear" w:color="auto" w:fill="auto"/>
            <w:hideMark/>
          </w:tcPr>
          <w:p w14:paraId="15068D48"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LS on static and dynamic TAC solutions for mobile IAB node (R3-226831; contact: ZTE)</w:t>
            </w:r>
          </w:p>
        </w:tc>
        <w:tc>
          <w:tcPr>
            <w:tcW w:w="2160" w:type="dxa"/>
            <w:tcBorders>
              <w:top w:val="nil"/>
              <w:left w:val="nil"/>
              <w:bottom w:val="single" w:sz="4" w:space="0" w:color="A6A6A6"/>
              <w:right w:val="single" w:sz="4" w:space="0" w:color="A6A6A6"/>
            </w:tcBorders>
            <w:shd w:val="clear" w:color="auto" w:fill="auto"/>
            <w:hideMark/>
          </w:tcPr>
          <w:p w14:paraId="3766B775"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RAN3</w:t>
            </w:r>
          </w:p>
        </w:tc>
      </w:tr>
      <w:tr w:rsidR="005A28D6" w:rsidRPr="005A28D6" w14:paraId="7612E119"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543418DE"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8" w:history="1">
              <w:r w:rsidR="005A28D6" w:rsidRPr="005A28D6">
                <w:rPr>
                  <w:rFonts w:ascii="Arial" w:hAnsi="Arial" w:cs="Arial"/>
                  <w:b/>
                  <w:bCs/>
                  <w:color w:val="0000FF"/>
                  <w:sz w:val="16"/>
                  <w:szCs w:val="16"/>
                  <w:u w:val="single"/>
                  <w:lang w:val="en-US" w:eastAsia="zh-CN"/>
                </w:rPr>
                <w:t>R2-2300070</w:t>
              </w:r>
            </w:hyperlink>
          </w:p>
        </w:tc>
        <w:tc>
          <w:tcPr>
            <w:tcW w:w="5800" w:type="dxa"/>
            <w:tcBorders>
              <w:top w:val="nil"/>
              <w:left w:val="nil"/>
              <w:bottom w:val="single" w:sz="4" w:space="0" w:color="A6A6A6"/>
              <w:right w:val="single" w:sz="4" w:space="0" w:color="A6A6A6"/>
            </w:tcBorders>
            <w:shd w:val="clear" w:color="auto" w:fill="auto"/>
            <w:hideMark/>
          </w:tcPr>
          <w:p w14:paraId="6DAACEFE"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Reply LS on FS_VMR solutions review (S2-2211437; contact: Qualcomm)</w:t>
            </w:r>
          </w:p>
        </w:tc>
        <w:tc>
          <w:tcPr>
            <w:tcW w:w="2160" w:type="dxa"/>
            <w:tcBorders>
              <w:top w:val="nil"/>
              <w:left w:val="nil"/>
              <w:bottom w:val="single" w:sz="4" w:space="0" w:color="A6A6A6"/>
              <w:right w:val="single" w:sz="4" w:space="0" w:color="A6A6A6"/>
            </w:tcBorders>
            <w:shd w:val="clear" w:color="auto" w:fill="auto"/>
            <w:hideMark/>
          </w:tcPr>
          <w:p w14:paraId="4CD3D804"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SA2</w:t>
            </w:r>
          </w:p>
        </w:tc>
      </w:tr>
      <w:tr w:rsidR="005A28D6" w:rsidRPr="005A28D6" w14:paraId="106BFDAE"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D527F81"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9" w:history="1">
              <w:r w:rsidR="005A28D6" w:rsidRPr="005A28D6">
                <w:rPr>
                  <w:rFonts w:ascii="Arial" w:hAnsi="Arial" w:cs="Arial"/>
                  <w:b/>
                  <w:bCs/>
                  <w:color w:val="0000FF"/>
                  <w:sz w:val="16"/>
                  <w:szCs w:val="16"/>
                  <w:u w:val="single"/>
                  <w:lang w:val="en-US" w:eastAsia="zh-CN"/>
                </w:rPr>
                <w:t>R2-2300305</w:t>
              </w:r>
            </w:hyperlink>
          </w:p>
        </w:tc>
        <w:tc>
          <w:tcPr>
            <w:tcW w:w="5800" w:type="dxa"/>
            <w:tcBorders>
              <w:top w:val="nil"/>
              <w:left w:val="nil"/>
              <w:bottom w:val="single" w:sz="4" w:space="0" w:color="A6A6A6"/>
              <w:right w:val="single" w:sz="4" w:space="0" w:color="A6A6A6"/>
            </w:tcBorders>
            <w:shd w:val="clear" w:color="auto" w:fill="auto"/>
            <w:hideMark/>
          </w:tcPr>
          <w:p w14:paraId="70F268C7"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Mobile IAB mobility-related issues and enhancements</w:t>
            </w:r>
          </w:p>
        </w:tc>
        <w:tc>
          <w:tcPr>
            <w:tcW w:w="2160" w:type="dxa"/>
            <w:tcBorders>
              <w:top w:val="nil"/>
              <w:left w:val="nil"/>
              <w:bottom w:val="single" w:sz="4" w:space="0" w:color="A6A6A6"/>
              <w:right w:val="single" w:sz="4" w:space="0" w:color="A6A6A6"/>
            </w:tcBorders>
            <w:shd w:val="clear" w:color="auto" w:fill="auto"/>
            <w:hideMark/>
          </w:tcPr>
          <w:p w14:paraId="1EAA903C"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Nokia, Nokia Shanghai Bell</w:t>
            </w:r>
          </w:p>
        </w:tc>
      </w:tr>
      <w:tr w:rsidR="005A28D6" w:rsidRPr="005A28D6" w14:paraId="1A9C2123"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9EFB250"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0" w:history="1">
              <w:r w:rsidR="005A28D6" w:rsidRPr="005A28D6">
                <w:rPr>
                  <w:rFonts w:ascii="Arial" w:hAnsi="Arial" w:cs="Arial"/>
                  <w:b/>
                  <w:bCs/>
                  <w:color w:val="0000FF"/>
                  <w:sz w:val="16"/>
                  <w:szCs w:val="16"/>
                  <w:u w:val="single"/>
                  <w:lang w:val="en-US" w:eastAsia="zh-CN"/>
                </w:rPr>
                <w:t>R2-2300306</w:t>
              </w:r>
            </w:hyperlink>
          </w:p>
        </w:tc>
        <w:tc>
          <w:tcPr>
            <w:tcW w:w="5800" w:type="dxa"/>
            <w:tcBorders>
              <w:top w:val="nil"/>
              <w:left w:val="nil"/>
              <w:bottom w:val="single" w:sz="4" w:space="0" w:color="A6A6A6"/>
              <w:right w:val="single" w:sz="4" w:space="0" w:color="A6A6A6"/>
            </w:tcBorders>
            <w:shd w:val="clear" w:color="auto" w:fill="auto"/>
            <w:hideMark/>
          </w:tcPr>
          <w:p w14:paraId="1B986016"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Mobile IAB TAC/RANAC issues</w:t>
            </w:r>
          </w:p>
        </w:tc>
        <w:tc>
          <w:tcPr>
            <w:tcW w:w="2160" w:type="dxa"/>
            <w:tcBorders>
              <w:top w:val="nil"/>
              <w:left w:val="nil"/>
              <w:bottom w:val="single" w:sz="4" w:space="0" w:color="A6A6A6"/>
              <w:right w:val="single" w:sz="4" w:space="0" w:color="A6A6A6"/>
            </w:tcBorders>
            <w:shd w:val="clear" w:color="auto" w:fill="auto"/>
            <w:hideMark/>
          </w:tcPr>
          <w:p w14:paraId="3FAAE83C"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Nokia, Nokia Shanghai Bell</w:t>
            </w:r>
          </w:p>
        </w:tc>
      </w:tr>
      <w:tr w:rsidR="005A28D6" w:rsidRPr="005A28D6" w14:paraId="3CF86B06"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2AFFF4C"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1" w:history="1">
              <w:r w:rsidR="005A28D6" w:rsidRPr="005A28D6">
                <w:rPr>
                  <w:rFonts w:ascii="Arial" w:hAnsi="Arial" w:cs="Arial"/>
                  <w:b/>
                  <w:bCs/>
                  <w:color w:val="0000FF"/>
                  <w:sz w:val="16"/>
                  <w:szCs w:val="16"/>
                  <w:u w:val="single"/>
                  <w:lang w:val="en-US" w:eastAsia="zh-CN"/>
                </w:rPr>
                <w:t>R2-2300359</w:t>
              </w:r>
            </w:hyperlink>
          </w:p>
        </w:tc>
        <w:tc>
          <w:tcPr>
            <w:tcW w:w="5800" w:type="dxa"/>
            <w:tcBorders>
              <w:top w:val="nil"/>
              <w:left w:val="nil"/>
              <w:bottom w:val="single" w:sz="4" w:space="0" w:color="A6A6A6"/>
              <w:right w:val="single" w:sz="4" w:space="0" w:color="A6A6A6"/>
            </w:tcBorders>
            <w:shd w:val="clear" w:color="auto" w:fill="auto"/>
            <w:hideMark/>
          </w:tcPr>
          <w:p w14:paraId="64E200AA"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Mobile IAB mobility enhancement and interference mitigation</w:t>
            </w:r>
          </w:p>
        </w:tc>
        <w:tc>
          <w:tcPr>
            <w:tcW w:w="2160" w:type="dxa"/>
            <w:tcBorders>
              <w:top w:val="nil"/>
              <w:left w:val="nil"/>
              <w:bottom w:val="single" w:sz="4" w:space="0" w:color="A6A6A6"/>
              <w:right w:val="single" w:sz="4" w:space="0" w:color="A6A6A6"/>
            </w:tcBorders>
            <w:shd w:val="clear" w:color="auto" w:fill="auto"/>
            <w:hideMark/>
          </w:tcPr>
          <w:p w14:paraId="4D4075EA"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Huawei, </w:t>
            </w:r>
            <w:proofErr w:type="spellStart"/>
            <w:r w:rsidRPr="005A28D6">
              <w:rPr>
                <w:rFonts w:ascii="Arial" w:hAnsi="Arial" w:cs="Arial"/>
                <w:sz w:val="16"/>
                <w:szCs w:val="16"/>
                <w:lang w:val="en-US" w:eastAsia="zh-CN"/>
              </w:rPr>
              <w:t>HiSilicon</w:t>
            </w:r>
            <w:proofErr w:type="spellEnd"/>
          </w:p>
        </w:tc>
      </w:tr>
      <w:tr w:rsidR="005A28D6" w:rsidRPr="005A28D6" w14:paraId="513F68CC" w14:textId="77777777" w:rsidTr="005A28D6">
        <w:trPr>
          <w:trHeight w:val="1125"/>
        </w:trPr>
        <w:tc>
          <w:tcPr>
            <w:tcW w:w="1300" w:type="dxa"/>
            <w:tcBorders>
              <w:top w:val="nil"/>
              <w:left w:val="single" w:sz="4" w:space="0" w:color="A6A6A6"/>
              <w:bottom w:val="single" w:sz="4" w:space="0" w:color="A6A6A6"/>
              <w:right w:val="single" w:sz="4" w:space="0" w:color="A6A6A6"/>
            </w:tcBorders>
            <w:shd w:val="clear" w:color="auto" w:fill="auto"/>
            <w:hideMark/>
          </w:tcPr>
          <w:p w14:paraId="212E96EE"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2" w:history="1">
              <w:r w:rsidR="005A28D6" w:rsidRPr="005A28D6">
                <w:rPr>
                  <w:rFonts w:ascii="Arial" w:hAnsi="Arial" w:cs="Arial"/>
                  <w:b/>
                  <w:bCs/>
                  <w:color w:val="0000FF"/>
                  <w:sz w:val="16"/>
                  <w:szCs w:val="16"/>
                  <w:u w:val="single"/>
                  <w:lang w:val="en-US" w:eastAsia="zh-CN"/>
                </w:rPr>
                <w:t>R2-2300360</w:t>
              </w:r>
            </w:hyperlink>
          </w:p>
        </w:tc>
        <w:tc>
          <w:tcPr>
            <w:tcW w:w="5800" w:type="dxa"/>
            <w:tcBorders>
              <w:top w:val="nil"/>
              <w:left w:val="nil"/>
              <w:bottom w:val="single" w:sz="4" w:space="0" w:color="A6A6A6"/>
              <w:right w:val="single" w:sz="4" w:space="0" w:color="A6A6A6"/>
            </w:tcBorders>
            <w:shd w:val="clear" w:color="auto" w:fill="auto"/>
            <w:hideMark/>
          </w:tcPr>
          <w:p w14:paraId="1360E275"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BAP open issues due to the DU migration (two logical DUs) in mobile IAB</w:t>
            </w:r>
          </w:p>
        </w:tc>
        <w:tc>
          <w:tcPr>
            <w:tcW w:w="2160" w:type="dxa"/>
            <w:tcBorders>
              <w:top w:val="nil"/>
              <w:left w:val="nil"/>
              <w:bottom w:val="single" w:sz="4" w:space="0" w:color="A6A6A6"/>
              <w:right w:val="single" w:sz="4" w:space="0" w:color="A6A6A6"/>
            </w:tcBorders>
            <w:shd w:val="clear" w:color="auto" w:fill="auto"/>
            <w:hideMark/>
          </w:tcPr>
          <w:p w14:paraId="06DC6C9D"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Huawei, Qualcomm Incorporate, LG Electronics, Intel Corporation, Lenovo, Apple, ZTE, vivo, Nokia, Nokia Shanghai Bell, Ericsson, Samsung</w:t>
            </w:r>
          </w:p>
        </w:tc>
      </w:tr>
      <w:tr w:rsidR="005A28D6" w:rsidRPr="005A28D6" w14:paraId="1AB8D020"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8A448EF"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3" w:history="1">
              <w:r w:rsidR="005A28D6" w:rsidRPr="005A28D6">
                <w:rPr>
                  <w:rFonts w:ascii="Arial" w:hAnsi="Arial" w:cs="Arial"/>
                  <w:b/>
                  <w:bCs/>
                  <w:color w:val="0000FF"/>
                  <w:sz w:val="16"/>
                  <w:szCs w:val="16"/>
                  <w:u w:val="single"/>
                  <w:lang w:val="en-US" w:eastAsia="zh-CN"/>
                </w:rPr>
                <w:t>R2-2300437</w:t>
              </w:r>
            </w:hyperlink>
          </w:p>
        </w:tc>
        <w:tc>
          <w:tcPr>
            <w:tcW w:w="5800" w:type="dxa"/>
            <w:tcBorders>
              <w:top w:val="nil"/>
              <w:left w:val="nil"/>
              <w:bottom w:val="single" w:sz="4" w:space="0" w:color="A6A6A6"/>
              <w:right w:val="single" w:sz="4" w:space="0" w:color="A6A6A6"/>
            </w:tcBorders>
            <w:shd w:val="clear" w:color="auto" w:fill="auto"/>
            <w:hideMark/>
          </w:tcPr>
          <w:p w14:paraId="218E9EBD"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Mobility Enhancement of mobile IAB-node and served UEs</w:t>
            </w:r>
          </w:p>
        </w:tc>
        <w:tc>
          <w:tcPr>
            <w:tcW w:w="2160" w:type="dxa"/>
            <w:tcBorders>
              <w:top w:val="nil"/>
              <w:left w:val="nil"/>
              <w:bottom w:val="single" w:sz="4" w:space="0" w:color="A6A6A6"/>
              <w:right w:val="single" w:sz="4" w:space="0" w:color="A6A6A6"/>
            </w:tcBorders>
            <w:shd w:val="clear" w:color="auto" w:fill="auto"/>
            <w:hideMark/>
          </w:tcPr>
          <w:p w14:paraId="776C8F0D"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Intel Corporation</w:t>
            </w:r>
          </w:p>
        </w:tc>
      </w:tr>
      <w:tr w:rsidR="005A28D6" w:rsidRPr="005A28D6" w14:paraId="39158FCF"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F150C67"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4" w:history="1">
              <w:r w:rsidR="005A28D6" w:rsidRPr="005A28D6">
                <w:rPr>
                  <w:rFonts w:ascii="Arial" w:hAnsi="Arial" w:cs="Arial"/>
                  <w:b/>
                  <w:bCs/>
                  <w:color w:val="0000FF"/>
                  <w:sz w:val="16"/>
                  <w:szCs w:val="16"/>
                  <w:u w:val="single"/>
                  <w:lang w:val="en-US" w:eastAsia="zh-CN"/>
                </w:rPr>
                <w:t>R2-2300438</w:t>
              </w:r>
            </w:hyperlink>
          </w:p>
        </w:tc>
        <w:tc>
          <w:tcPr>
            <w:tcW w:w="5800" w:type="dxa"/>
            <w:tcBorders>
              <w:top w:val="nil"/>
              <w:left w:val="nil"/>
              <w:bottom w:val="single" w:sz="4" w:space="0" w:color="A6A6A6"/>
              <w:right w:val="single" w:sz="4" w:space="0" w:color="A6A6A6"/>
            </w:tcBorders>
            <w:shd w:val="clear" w:color="auto" w:fill="auto"/>
            <w:hideMark/>
          </w:tcPr>
          <w:p w14:paraId="2589AEC6"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TAC/RANAC update of </w:t>
            </w:r>
            <w:proofErr w:type="spellStart"/>
            <w:r w:rsidRPr="005A28D6">
              <w:rPr>
                <w:rFonts w:ascii="Arial" w:hAnsi="Arial" w:cs="Arial"/>
                <w:sz w:val="16"/>
                <w:szCs w:val="16"/>
                <w:lang w:val="en-US" w:eastAsia="zh-CN"/>
              </w:rPr>
              <w:t>mIAB</w:t>
            </w:r>
            <w:proofErr w:type="spellEnd"/>
            <w:r w:rsidRPr="005A28D6">
              <w:rPr>
                <w:rFonts w:ascii="Arial" w:hAnsi="Arial" w:cs="Arial"/>
                <w:sz w:val="16"/>
                <w:szCs w:val="16"/>
                <w:lang w:val="en-US" w:eastAsia="zh-CN"/>
              </w:rPr>
              <w:t>-node</w:t>
            </w:r>
          </w:p>
        </w:tc>
        <w:tc>
          <w:tcPr>
            <w:tcW w:w="2160" w:type="dxa"/>
            <w:tcBorders>
              <w:top w:val="nil"/>
              <w:left w:val="nil"/>
              <w:bottom w:val="single" w:sz="4" w:space="0" w:color="A6A6A6"/>
              <w:right w:val="single" w:sz="4" w:space="0" w:color="A6A6A6"/>
            </w:tcBorders>
            <w:shd w:val="clear" w:color="auto" w:fill="auto"/>
            <w:hideMark/>
          </w:tcPr>
          <w:p w14:paraId="2E02B63A"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Intel Corporation</w:t>
            </w:r>
          </w:p>
        </w:tc>
      </w:tr>
      <w:tr w:rsidR="005A28D6" w:rsidRPr="005A28D6" w14:paraId="2F1F1F4F"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0B3ACFA5"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5" w:history="1">
              <w:r w:rsidR="005A28D6" w:rsidRPr="005A28D6">
                <w:rPr>
                  <w:rFonts w:ascii="Arial" w:hAnsi="Arial" w:cs="Arial"/>
                  <w:b/>
                  <w:bCs/>
                  <w:color w:val="0000FF"/>
                  <w:sz w:val="16"/>
                  <w:szCs w:val="16"/>
                  <w:u w:val="single"/>
                  <w:lang w:val="en-US" w:eastAsia="zh-CN"/>
                </w:rPr>
                <w:t>R2-2300636</w:t>
              </w:r>
            </w:hyperlink>
          </w:p>
        </w:tc>
        <w:tc>
          <w:tcPr>
            <w:tcW w:w="5800" w:type="dxa"/>
            <w:tcBorders>
              <w:top w:val="nil"/>
              <w:left w:val="nil"/>
              <w:bottom w:val="single" w:sz="4" w:space="0" w:color="A6A6A6"/>
              <w:right w:val="single" w:sz="4" w:space="0" w:color="A6A6A6"/>
            </w:tcBorders>
            <w:shd w:val="clear" w:color="auto" w:fill="auto"/>
            <w:hideMark/>
          </w:tcPr>
          <w:p w14:paraId="6A3C9F71"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Workplan for Rel-18 mobile IAB</w:t>
            </w:r>
          </w:p>
        </w:tc>
        <w:tc>
          <w:tcPr>
            <w:tcW w:w="2160" w:type="dxa"/>
            <w:tcBorders>
              <w:top w:val="nil"/>
              <w:left w:val="nil"/>
              <w:bottom w:val="single" w:sz="4" w:space="0" w:color="A6A6A6"/>
              <w:right w:val="single" w:sz="4" w:space="0" w:color="A6A6A6"/>
            </w:tcBorders>
            <w:shd w:val="clear" w:color="auto" w:fill="auto"/>
            <w:hideMark/>
          </w:tcPr>
          <w:p w14:paraId="32BD9C3A"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Qualcomm Inc. (Rapporteur)</w:t>
            </w:r>
          </w:p>
        </w:tc>
      </w:tr>
      <w:tr w:rsidR="005A28D6" w:rsidRPr="005A28D6" w14:paraId="299EE0B0"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5800E30E"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5A28D6" w:rsidRPr="005A28D6">
                <w:rPr>
                  <w:rFonts w:ascii="Arial" w:hAnsi="Arial" w:cs="Arial"/>
                  <w:b/>
                  <w:bCs/>
                  <w:color w:val="0000FF"/>
                  <w:sz w:val="16"/>
                  <w:szCs w:val="16"/>
                  <w:u w:val="single"/>
                  <w:lang w:val="en-US" w:eastAsia="zh-CN"/>
                </w:rPr>
                <w:t>R2-2300637</w:t>
              </w:r>
            </w:hyperlink>
          </w:p>
        </w:tc>
        <w:tc>
          <w:tcPr>
            <w:tcW w:w="5800" w:type="dxa"/>
            <w:tcBorders>
              <w:top w:val="nil"/>
              <w:left w:val="nil"/>
              <w:bottom w:val="single" w:sz="4" w:space="0" w:color="A6A6A6"/>
              <w:right w:val="single" w:sz="4" w:space="0" w:color="A6A6A6"/>
            </w:tcBorders>
            <w:shd w:val="clear" w:color="auto" w:fill="auto"/>
            <w:hideMark/>
          </w:tcPr>
          <w:p w14:paraId="35136342"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Enhancements for IAB-node mobility</w:t>
            </w:r>
          </w:p>
        </w:tc>
        <w:tc>
          <w:tcPr>
            <w:tcW w:w="2160" w:type="dxa"/>
            <w:tcBorders>
              <w:top w:val="nil"/>
              <w:left w:val="nil"/>
              <w:bottom w:val="single" w:sz="4" w:space="0" w:color="A6A6A6"/>
              <w:right w:val="single" w:sz="4" w:space="0" w:color="A6A6A6"/>
            </w:tcBorders>
            <w:shd w:val="clear" w:color="auto" w:fill="auto"/>
            <w:hideMark/>
          </w:tcPr>
          <w:p w14:paraId="43D3A648"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Qualcomm Inc.</w:t>
            </w:r>
          </w:p>
        </w:tc>
      </w:tr>
      <w:tr w:rsidR="005A28D6" w:rsidRPr="005A28D6" w14:paraId="3AB322A5"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F1E932F"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5A28D6" w:rsidRPr="005A28D6">
                <w:rPr>
                  <w:rFonts w:ascii="Arial" w:hAnsi="Arial" w:cs="Arial"/>
                  <w:b/>
                  <w:bCs/>
                  <w:color w:val="0000FF"/>
                  <w:sz w:val="16"/>
                  <w:szCs w:val="16"/>
                  <w:u w:val="single"/>
                  <w:lang w:val="en-US" w:eastAsia="zh-CN"/>
                </w:rPr>
                <w:t>R2-2300638</w:t>
              </w:r>
            </w:hyperlink>
          </w:p>
        </w:tc>
        <w:tc>
          <w:tcPr>
            <w:tcW w:w="5800" w:type="dxa"/>
            <w:tcBorders>
              <w:top w:val="nil"/>
              <w:left w:val="nil"/>
              <w:bottom w:val="single" w:sz="4" w:space="0" w:color="A6A6A6"/>
              <w:right w:val="single" w:sz="4" w:space="0" w:color="A6A6A6"/>
            </w:tcBorders>
            <w:shd w:val="clear" w:color="auto" w:fill="auto"/>
            <w:hideMark/>
          </w:tcPr>
          <w:p w14:paraId="63014458"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Configuration of Network-controlled Repeater</w:t>
            </w:r>
          </w:p>
        </w:tc>
        <w:tc>
          <w:tcPr>
            <w:tcW w:w="2160" w:type="dxa"/>
            <w:tcBorders>
              <w:top w:val="nil"/>
              <w:left w:val="nil"/>
              <w:bottom w:val="single" w:sz="4" w:space="0" w:color="A6A6A6"/>
              <w:right w:val="single" w:sz="4" w:space="0" w:color="A6A6A6"/>
            </w:tcBorders>
            <w:shd w:val="clear" w:color="auto" w:fill="auto"/>
            <w:hideMark/>
          </w:tcPr>
          <w:p w14:paraId="42A7CEBE"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Qualcomm Inc.</w:t>
            </w:r>
          </w:p>
        </w:tc>
      </w:tr>
      <w:tr w:rsidR="005A28D6" w:rsidRPr="005A28D6" w14:paraId="3E03C27F"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0544E2B2"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5A28D6" w:rsidRPr="005A28D6">
                <w:rPr>
                  <w:rFonts w:ascii="Arial" w:hAnsi="Arial" w:cs="Arial"/>
                  <w:b/>
                  <w:bCs/>
                  <w:color w:val="0000FF"/>
                  <w:sz w:val="16"/>
                  <w:szCs w:val="16"/>
                  <w:u w:val="single"/>
                  <w:lang w:val="en-US" w:eastAsia="zh-CN"/>
                </w:rPr>
                <w:t>R2-2300643</w:t>
              </w:r>
            </w:hyperlink>
          </w:p>
        </w:tc>
        <w:tc>
          <w:tcPr>
            <w:tcW w:w="5800" w:type="dxa"/>
            <w:tcBorders>
              <w:top w:val="nil"/>
              <w:left w:val="nil"/>
              <w:bottom w:val="single" w:sz="4" w:space="0" w:color="A6A6A6"/>
              <w:right w:val="single" w:sz="4" w:space="0" w:color="A6A6A6"/>
            </w:tcBorders>
            <w:shd w:val="clear" w:color="auto" w:fill="auto"/>
            <w:hideMark/>
          </w:tcPr>
          <w:p w14:paraId="3EB97678"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Usage of “Supporting mobile-IAB” indication for cell reselection</w:t>
            </w:r>
          </w:p>
        </w:tc>
        <w:tc>
          <w:tcPr>
            <w:tcW w:w="2160" w:type="dxa"/>
            <w:tcBorders>
              <w:top w:val="nil"/>
              <w:left w:val="nil"/>
              <w:bottom w:val="single" w:sz="4" w:space="0" w:color="A6A6A6"/>
              <w:right w:val="single" w:sz="4" w:space="0" w:color="A6A6A6"/>
            </w:tcBorders>
            <w:shd w:val="clear" w:color="auto" w:fill="auto"/>
            <w:hideMark/>
          </w:tcPr>
          <w:p w14:paraId="6C02AF16"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SHARP Corporation</w:t>
            </w:r>
          </w:p>
        </w:tc>
      </w:tr>
      <w:tr w:rsidR="005A28D6" w:rsidRPr="005A28D6" w14:paraId="14E86E32"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3149645E"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5A28D6" w:rsidRPr="005A28D6">
                <w:rPr>
                  <w:rFonts w:ascii="Arial" w:hAnsi="Arial" w:cs="Arial"/>
                  <w:b/>
                  <w:bCs/>
                  <w:color w:val="0000FF"/>
                  <w:sz w:val="16"/>
                  <w:szCs w:val="16"/>
                  <w:u w:val="single"/>
                  <w:lang w:val="en-US" w:eastAsia="zh-CN"/>
                </w:rPr>
                <w:t>R2-2300668</w:t>
              </w:r>
            </w:hyperlink>
          </w:p>
        </w:tc>
        <w:tc>
          <w:tcPr>
            <w:tcW w:w="5800" w:type="dxa"/>
            <w:tcBorders>
              <w:top w:val="nil"/>
              <w:left w:val="nil"/>
              <w:bottom w:val="single" w:sz="4" w:space="0" w:color="A6A6A6"/>
              <w:right w:val="single" w:sz="4" w:space="0" w:color="A6A6A6"/>
            </w:tcBorders>
            <w:shd w:val="clear" w:color="auto" w:fill="auto"/>
            <w:hideMark/>
          </w:tcPr>
          <w:p w14:paraId="679C4901"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Impacts of PCI changes for IDLE/INACTIVE UE</w:t>
            </w:r>
          </w:p>
        </w:tc>
        <w:tc>
          <w:tcPr>
            <w:tcW w:w="2160" w:type="dxa"/>
            <w:tcBorders>
              <w:top w:val="nil"/>
              <w:left w:val="nil"/>
              <w:bottom w:val="single" w:sz="4" w:space="0" w:color="A6A6A6"/>
              <w:right w:val="single" w:sz="4" w:space="0" w:color="A6A6A6"/>
            </w:tcBorders>
            <w:shd w:val="clear" w:color="auto" w:fill="auto"/>
            <w:hideMark/>
          </w:tcPr>
          <w:p w14:paraId="71A9A9EA"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SHARP Corporation</w:t>
            </w:r>
          </w:p>
        </w:tc>
      </w:tr>
      <w:tr w:rsidR="005A28D6" w:rsidRPr="005A28D6" w14:paraId="6632864D"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3D83521"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5A28D6" w:rsidRPr="005A28D6">
                <w:rPr>
                  <w:rFonts w:ascii="Arial" w:hAnsi="Arial" w:cs="Arial"/>
                  <w:b/>
                  <w:bCs/>
                  <w:color w:val="0000FF"/>
                  <w:sz w:val="16"/>
                  <w:szCs w:val="16"/>
                  <w:u w:val="single"/>
                  <w:lang w:val="en-US" w:eastAsia="zh-CN"/>
                </w:rPr>
                <w:t>R2-2300710</w:t>
              </w:r>
            </w:hyperlink>
          </w:p>
        </w:tc>
        <w:tc>
          <w:tcPr>
            <w:tcW w:w="5800" w:type="dxa"/>
            <w:tcBorders>
              <w:top w:val="nil"/>
              <w:left w:val="nil"/>
              <w:bottom w:val="single" w:sz="4" w:space="0" w:color="A6A6A6"/>
              <w:right w:val="single" w:sz="4" w:space="0" w:color="A6A6A6"/>
            </w:tcBorders>
            <w:shd w:val="clear" w:color="auto" w:fill="auto"/>
            <w:hideMark/>
          </w:tcPr>
          <w:p w14:paraId="087AF8FA"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CONNECTED mobility enhancement in mobile IAB</w:t>
            </w:r>
          </w:p>
        </w:tc>
        <w:tc>
          <w:tcPr>
            <w:tcW w:w="2160" w:type="dxa"/>
            <w:tcBorders>
              <w:top w:val="nil"/>
              <w:left w:val="nil"/>
              <w:bottom w:val="single" w:sz="4" w:space="0" w:color="A6A6A6"/>
              <w:right w:val="single" w:sz="4" w:space="0" w:color="A6A6A6"/>
            </w:tcBorders>
            <w:shd w:val="clear" w:color="auto" w:fill="auto"/>
            <w:hideMark/>
          </w:tcPr>
          <w:p w14:paraId="70AE34F5"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Apple</w:t>
            </w:r>
          </w:p>
        </w:tc>
      </w:tr>
      <w:tr w:rsidR="005A28D6" w:rsidRPr="005A28D6" w14:paraId="2BECA005"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B571602"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5A28D6" w:rsidRPr="005A28D6">
                <w:rPr>
                  <w:rFonts w:ascii="Arial" w:hAnsi="Arial" w:cs="Arial"/>
                  <w:b/>
                  <w:bCs/>
                  <w:color w:val="0000FF"/>
                  <w:sz w:val="16"/>
                  <w:szCs w:val="16"/>
                  <w:u w:val="single"/>
                  <w:lang w:val="en-US" w:eastAsia="zh-CN"/>
                </w:rPr>
                <w:t>R2-2300711</w:t>
              </w:r>
            </w:hyperlink>
          </w:p>
        </w:tc>
        <w:tc>
          <w:tcPr>
            <w:tcW w:w="5800" w:type="dxa"/>
            <w:tcBorders>
              <w:top w:val="nil"/>
              <w:left w:val="nil"/>
              <w:bottom w:val="single" w:sz="4" w:space="0" w:color="A6A6A6"/>
              <w:right w:val="single" w:sz="4" w:space="0" w:color="A6A6A6"/>
            </w:tcBorders>
            <w:shd w:val="clear" w:color="auto" w:fill="auto"/>
            <w:hideMark/>
          </w:tcPr>
          <w:p w14:paraId="16F422FF"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Cell (re)selection and RNAU in mobile IAB</w:t>
            </w:r>
          </w:p>
        </w:tc>
        <w:tc>
          <w:tcPr>
            <w:tcW w:w="2160" w:type="dxa"/>
            <w:tcBorders>
              <w:top w:val="nil"/>
              <w:left w:val="nil"/>
              <w:bottom w:val="single" w:sz="4" w:space="0" w:color="A6A6A6"/>
              <w:right w:val="single" w:sz="4" w:space="0" w:color="A6A6A6"/>
            </w:tcBorders>
            <w:shd w:val="clear" w:color="auto" w:fill="auto"/>
            <w:hideMark/>
          </w:tcPr>
          <w:p w14:paraId="2EEF4311"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Apple</w:t>
            </w:r>
          </w:p>
        </w:tc>
      </w:tr>
      <w:tr w:rsidR="005A28D6" w:rsidRPr="005A28D6" w14:paraId="3A01A73D"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2FC3A62D"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5A28D6" w:rsidRPr="005A28D6">
                <w:rPr>
                  <w:rFonts w:ascii="Arial" w:hAnsi="Arial" w:cs="Arial"/>
                  <w:b/>
                  <w:bCs/>
                  <w:color w:val="0000FF"/>
                  <w:sz w:val="16"/>
                  <w:szCs w:val="16"/>
                  <w:u w:val="single"/>
                  <w:lang w:val="en-US" w:eastAsia="zh-CN"/>
                </w:rPr>
                <w:t>R2-2300807</w:t>
              </w:r>
            </w:hyperlink>
          </w:p>
        </w:tc>
        <w:tc>
          <w:tcPr>
            <w:tcW w:w="5800" w:type="dxa"/>
            <w:tcBorders>
              <w:top w:val="nil"/>
              <w:left w:val="nil"/>
              <w:bottom w:val="single" w:sz="4" w:space="0" w:color="A6A6A6"/>
              <w:right w:val="single" w:sz="4" w:space="0" w:color="A6A6A6"/>
            </w:tcBorders>
            <w:shd w:val="clear" w:color="auto" w:fill="auto"/>
            <w:hideMark/>
          </w:tcPr>
          <w:p w14:paraId="7FCAD553"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proofErr w:type="spellStart"/>
            <w:r w:rsidRPr="005A28D6">
              <w:rPr>
                <w:rFonts w:ascii="Arial" w:hAnsi="Arial" w:cs="Arial"/>
                <w:sz w:val="16"/>
                <w:szCs w:val="16"/>
                <w:lang w:val="en-US" w:eastAsia="zh-CN"/>
              </w:rPr>
              <w:t>mIAB</w:t>
            </w:r>
            <w:proofErr w:type="spellEnd"/>
            <w:r w:rsidRPr="005A28D6">
              <w:rPr>
                <w:rFonts w:ascii="Arial" w:hAnsi="Arial" w:cs="Arial"/>
                <w:sz w:val="16"/>
                <w:szCs w:val="16"/>
                <w:lang w:val="en-US" w:eastAsia="zh-CN"/>
              </w:rPr>
              <w:t xml:space="preserve"> mobility enhancement aspects</w:t>
            </w:r>
          </w:p>
        </w:tc>
        <w:tc>
          <w:tcPr>
            <w:tcW w:w="2160" w:type="dxa"/>
            <w:tcBorders>
              <w:top w:val="nil"/>
              <w:left w:val="nil"/>
              <w:bottom w:val="single" w:sz="4" w:space="0" w:color="A6A6A6"/>
              <w:right w:val="single" w:sz="4" w:space="0" w:color="A6A6A6"/>
            </w:tcBorders>
            <w:shd w:val="clear" w:color="auto" w:fill="auto"/>
            <w:hideMark/>
          </w:tcPr>
          <w:p w14:paraId="2366CE36"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Samsung Electronics Romania</w:t>
            </w:r>
          </w:p>
        </w:tc>
      </w:tr>
      <w:tr w:rsidR="005A28D6" w:rsidRPr="005A28D6" w14:paraId="3201576C"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6C799CC9"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5A28D6" w:rsidRPr="005A28D6">
                <w:rPr>
                  <w:rFonts w:ascii="Arial" w:hAnsi="Arial" w:cs="Arial"/>
                  <w:b/>
                  <w:bCs/>
                  <w:color w:val="0000FF"/>
                  <w:sz w:val="16"/>
                  <w:szCs w:val="16"/>
                  <w:u w:val="single"/>
                  <w:lang w:val="en-US" w:eastAsia="zh-CN"/>
                </w:rPr>
                <w:t>R2-2300823</w:t>
              </w:r>
            </w:hyperlink>
          </w:p>
        </w:tc>
        <w:tc>
          <w:tcPr>
            <w:tcW w:w="5800" w:type="dxa"/>
            <w:tcBorders>
              <w:top w:val="nil"/>
              <w:left w:val="nil"/>
              <w:bottom w:val="single" w:sz="4" w:space="0" w:color="A6A6A6"/>
              <w:right w:val="single" w:sz="4" w:space="0" w:color="A6A6A6"/>
            </w:tcBorders>
            <w:shd w:val="clear" w:color="auto" w:fill="auto"/>
            <w:hideMark/>
          </w:tcPr>
          <w:p w14:paraId="1080ABC1"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Enhancements for mobility of IAB-node together with </w:t>
            </w:r>
            <w:proofErr w:type="spellStart"/>
            <w:r w:rsidRPr="005A28D6">
              <w:rPr>
                <w:rFonts w:ascii="Arial" w:hAnsi="Arial" w:cs="Arial"/>
                <w:sz w:val="16"/>
                <w:szCs w:val="16"/>
                <w:lang w:val="en-US" w:eastAsia="zh-CN"/>
              </w:rPr>
              <w:t>Ues</w:t>
            </w:r>
            <w:proofErr w:type="spellEnd"/>
          </w:p>
        </w:tc>
        <w:tc>
          <w:tcPr>
            <w:tcW w:w="2160" w:type="dxa"/>
            <w:tcBorders>
              <w:top w:val="nil"/>
              <w:left w:val="nil"/>
              <w:bottom w:val="single" w:sz="4" w:space="0" w:color="A6A6A6"/>
              <w:right w:val="single" w:sz="4" w:space="0" w:color="A6A6A6"/>
            </w:tcBorders>
            <w:shd w:val="clear" w:color="auto" w:fill="auto"/>
            <w:hideMark/>
          </w:tcPr>
          <w:p w14:paraId="3349D1C6"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CATT</w:t>
            </w:r>
          </w:p>
        </w:tc>
      </w:tr>
      <w:tr w:rsidR="005A28D6" w:rsidRPr="005A28D6" w14:paraId="487D32D9"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78839070"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5A28D6" w:rsidRPr="005A28D6">
                <w:rPr>
                  <w:rFonts w:ascii="Arial" w:hAnsi="Arial" w:cs="Arial"/>
                  <w:b/>
                  <w:bCs/>
                  <w:color w:val="0000FF"/>
                  <w:sz w:val="16"/>
                  <w:szCs w:val="16"/>
                  <w:u w:val="single"/>
                  <w:lang w:val="en-US" w:eastAsia="zh-CN"/>
                </w:rPr>
                <w:t>R2-2300824</w:t>
              </w:r>
            </w:hyperlink>
          </w:p>
        </w:tc>
        <w:tc>
          <w:tcPr>
            <w:tcW w:w="5800" w:type="dxa"/>
            <w:tcBorders>
              <w:top w:val="nil"/>
              <w:left w:val="nil"/>
              <w:bottom w:val="single" w:sz="4" w:space="0" w:color="A6A6A6"/>
              <w:right w:val="single" w:sz="4" w:space="0" w:color="A6A6A6"/>
            </w:tcBorders>
            <w:shd w:val="clear" w:color="auto" w:fill="auto"/>
            <w:hideMark/>
          </w:tcPr>
          <w:p w14:paraId="6A492075"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Other aspects for mobile IAB</w:t>
            </w:r>
          </w:p>
        </w:tc>
        <w:tc>
          <w:tcPr>
            <w:tcW w:w="2160" w:type="dxa"/>
            <w:tcBorders>
              <w:top w:val="nil"/>
              <w:left w:val="nil"/>
              <w:bottom w:val="single" w:sz="4" w:space="0" w:color="A6A6A6"/>
              <w:right w:val="single" w:sz="4" w:space="0" w:color="A6A6A6"/>
            </w:tcBorders>
            <w:shd w:val="clear" w:color="auto" w:fill="auto"/>
            <w:hideMark/>
          </w:tcPr>
          <w:p w14:paraId="126F0771"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CATT</w:t>
            </w:r>
          </w:p>
        </w:tc>
      </w:tr>
      <w:tr w:rsidR="005A28D6" w:rsidRPr="005A28D6" w14:paraId="1ED3861D"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6147C89"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5A28D6" w:rsidRPr="005A28D6">
                <w:rPr>
                  <w:rFonts w:ascii="Arial" w:hAnsi="Arial" w:cs="Arial"/>
                  <w:b/>
                  <w:bCs/>
                  <w:color w:val="0000FF"/>
                  <w:sz w:val="16"/>
                  <w:szCs w:val="16"/>
                  <w:u w:val="single"/>
                  <w:lang w:val="en-US" w:eastAsia="zh-CN"/>
                </w:rPr>
                <w:t>R2-2300844</w:t>
              </w:r>
            </w:hyperlink>
          </w:p>
        </w:tc>
        <w:tc>
          <w:tcPr>
            <w:tcW w:w="5800" w:type="dxa"/>
            <w:tcBorders>
              <w:top w:val="nil"/>
              <w:left w:val="nil"/>
              <w:bottom w:val="single" w:sz="4" w:space="0" w:color="A6A6A6"/>
              <w:right w:val="single" w:sz="4" w:space="0" w:color="A6A6A6"/>
            </w:tcBorders>
            <w:shd w:val="clear" w:color="auto" w:fill="auto"/>
            <w:hideMark/>
          </w:tcPr>
          <w:p w14:paraId="5AFA551B"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Discussion on mobility enhancements for mobile IAB</w:t>
            </w:r>
          </w:p>
        </w:tc>
        <w:tc>
          <w:tcPr>
            <w:tcW w:w="2160" w:type="dxa"/>
            <w:tcBorders>
              <w:top w:val="nil"/>
              <w:left w:val="nil"/>
              <w:bottom w:val="single" w:sz="4" w:space="0" w:color="A6A6A6"/>
              <w:right w:val="single" w:sz="4" w:space="0" w:color="A6A6A6"/>
            </w:tcBorders>
            <w:shd w:val="clear" w:color="auto" w:fill="auto"/>
            <w:hideMark/>
          </w:tcPr>
          <w:p w14:paraId="509FD5A2"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NEC Corporation</w:t>
            </w:r>
          </w:p>
        </w:tc>
      </w:tr>
      <w:tr w:rsidR="005A28D6" w:rsidRPr="005A28D6" w14:paraId="11E109FA"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33CCCD58"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5A28D6" w:rsidRPr="005A28D6">
                <w:rPr>
                  <w:rFonts w:ascii="Arial" w:hAnsi="Arial" w:cs="Arial"/>
                  <w:b/>
                  <w:bCs/>
                  <w:color w:val="0000FF"/>
                  <w:sz w:val="16"/>
                  <w:szCs w:val="16"/>
                  <w:u w:val="single"/>
                  <w:lang w:val="en-US" w:eastAsia="zh-CN"/>
                </w:rPr>
                <w:t>R2-2300901</w:t>
              </w:r>
            </w:hyperlink>
          </w:p>
        </w:tc>
        <w:tc>
          <w:tcPr>
            <w:tcW w:w="5800" w:type="dxa"/>
            <w:tcBorders>
              <w:top w:val="nil"/>
              <w:left w:val="nil"/>
              <w:bottom w:val="single" w:sz="4" w:space="0" w:color="A6A6A6"/>
              <w:right w:val="single" w:sz="4" w:space="0" w:color="A6A6A6"/>
            </w:tcBorders>
            <w:shd w:val="clear" w:color="auto" w:fill="auto"/>
            <w:hideMark/>
          </w:tcPr>
          <w:p w14:paraId="52EE7565"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Discussion on </w:t>
            </w:r>
            <w:proofErr w:type="spellStart"/>
            <w:r w:rsidRPr="005A28D6">
              <w:rPr>
                <w:rFonts w:ascii="Arial" w:hAnsi="Arial" w:cs="Arial"/>
                <w:sz w:val="16"/>
                <w:szCs w:val="16"/>
                <w:lang w:val="en-US" w:eastAsia="zh-CN"/>
              </w:rPr>
              <w:t>mIAB</w:t>
            </w:r>
            <w:proofErr w:type="spellEnd"/>
            <w:r w:rsidRPr="005A28D6">
              <w:rPr>
                <w:rFonts w:ascii="Arial" w:hAnsi="Arial" w:cs="Arial"/>
                <w:sz w:val="16"/>
                <w:szCs w:val="16"/>
                <w:lang w:val="en-US" w:eastAsia="zh-CN"/>
              </w:rPr>
              <w:t xml:space="preserve"> mobility </w:t>
            </w:r>
            <w:proofErr w:type="spellStart"/>
            <w:r w:rsidRPr="005A28D6">
              <w:rPr>
                <w:rFonts w:ascii="Arial" w:hAnsi="Arial" w:cs="Arial"/>
                <w:sz w:val="16"/>
                <w:szCs w:val="16"/>
                <w:lang w:val="en-US" w:eastAsia="zh-CN"/>
              </w:rPr>
              <w:t>Enhacement</w:t>
            </w:r>
            <w:proofErr w:type="spellEnd"/>
          </w:p>
        </w:tc>
        <w:tc>
          <w:tcPr>
            <w:tcW w:w="2160" w:type="dxa"/>
            <w:tcBorders>
              <w:top w:val="nil"/>
              <w:left w:val="nil"/>
              <w:bottom w:val="single" w:sz="4" w:space="0" w:color="A6A6A6"/>
              <w:right w:val="single" w:sz="4" w:space="0" w:color="A6A6A6"/>
            </w:tcBorders>
            <w:shd w:val="clear" w:color="auto" w:fill="auto"/>
            <w:hideMark/>
          </w:tcPr>
          <w:p w14:paraId="211A8806"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vivo</w:t>
            </w:r>
          </w:p>
        </w:tc>
      </w:tr>
      <w:tr w:rsidR="005A28D6" w:rsidRPr="005A28D6" w14:paraId="696EAE46"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01486D5A"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5A28D6" w:rsidRPr="005A28D6">
                <w:rPr>
                  <w:rFonts w:ascii="Arial" w:hAnsi="Arial" w:cs="Arial"/>
                  <w:b/>
                  <w:bCs/>
                  <w:color w:val="0000FF"/>
                  <w:sz w:val="16"/>
                  <w:szCs w:val="16"/>
                  <w:u w:val="single"/>
                  <w:lang w:val="en-US" w:eastAsia="zh-CN"/>
                </w:rPr>
                <w:t>R2-2300952</w:t>
              </w:r>
            </w:hyperlink>
          </w:p>
        </w:tc>
        <w:tc>
          <w:tcPr>
            <w:tcW w:w="5800" w:type="dxa"/>
            <w:tcBorders>
              <w:top w:val="nil"/>
              <w:left w:val="nil"/>
              <w:bottom w:val="single" w:sz="4" w:space="0" w:color="A6A6A6"/>
              <w:right w:val="single" w:sz="4" w:space="0" w:color="A6A6A6"/>
            </w:tcBorders>
            <w:shd w:val="clear" w:color="auto" w:fill="auto"/>
            <w:hideMark/>
          </w:tcPr>
          <w:p w14:paraId="5297CBA5"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Mobility enhancements for mobile IAB-node and </w:t>
            </w:r>
            <w:proofErr w:type="gramStart"/>
            <w:r w:rsidRPr="005A28D6">
              <w:rPr>
                <w:rFonts w:ascii="Arial" w:hAnsi="Arial" w:cs="Arial"/>
                <w:sz w:val="16"/>
                <w:szCs w:val="16"/>
                <w:lang w:val="en-US" w:eastAsia="zh-CN"/>
              </w:rPr>
              <w:t>its</w:t>
            </w:r>
            <w:proofErr w:type="gramEnd"/>
            <w:r w:rsidRPr="005A28D6">
              <w:rPr>
                <w:rFonts w:ascii="Arial" w:hAnsi="Arial" w:cs="Arial"/>
                <w:sz w:val="16"/>
                <w:szCs w:val="16"/>
                <w:lang w:val="en-US" w:eastAsia="zh-CN"/>
              </w:rPr>
              <w:t xml:space="preserve"> served UE</w:t>
            </w:r>
          </w:p>
        </w:tc>
        <w:tc>
          <w:tcPr>
            <w:tcW w:w="2160" w:type="dxa"/>
            <w:tcBorders>
              <w:top w:val="nil"/>
              <w:left w:val="nil"/>
              <w:bottom w:val="single" w:sz="4" w:space="0" w:color="A6A6A6"/>
              <w:right w:val="single" w:sz="4" w:space="0" w:color="A6A6A6"/>
            </w:tcBorders>
            <w:shd w:val="clear" w:color="auto" w:fill="auto"/>
            <w:hideMark/>
          </w:tcPr>
          <w:p w14:paraId="246C4A64"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Lenovo</w:t>
            </w:r>
          </w:p>
        </w:tc>
      </w:tr>
      <w:tr w:rsidR="005A28D6" w:rsidRPr="005A28D6" w14:paraId="77C2EA18"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5620AC5D"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5A28D6" w:rsidRPr="005A28D6">
                <w:rPr>
                  <w:rFonts w:ascii="Arial" w:hAnsi="Arial" w:cs="Arial"/>
                  <w:b/>
                  <w:bCs/>
                  <w:color w:val="0000FF"/>
                  <w:sz w:val="16"/>
                  <w:szCs w:val="16"/>
                  <w:u w:val="single"/>
                  <w:lang w:val="en-US" w:eastAsia="zh-CN"/>
                </w:rPr>
                <w:t>R2-2300953</w:t>
              </w:r>
            </w:hyperlink>
          </w:p>
        </w:tc>
        <w:tc>
          <w:tcPr>
            <w:tcW w:w="5800" w:type="dxa"/>
            <w:tcBorders>
              <w:top w:val="nil"/>
              <w:left w:val="nil"/>
              <w:bottom w:val="single" w:sz="4" w:space="0" w:color="A6A6A6"/>
              <w:right w:val="single" w:sz="4" w:space="0" w:color="A6A6A6"/>
            </w:tcBorders>
            <w:shd w:val="clear" w:color="auto" w:fill="auto"/>
            <w:hideMark/>
          </w:tcPr>
          <w:p w14:paraId="3E814C12"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Discussion on BAP handling during mobile IAB-DU migration</w:t>
            </w:r>
          </w:p>
        </w:tc>
        <w:tc>
          <w:tcPr>
            <w:tcW w:w="2160" w:type="dxa"/>
            <w:tcBorders>
              <w:top w:val="nil"/>
              <w:left w:val="nil"/>
              <w:bottom w:val="single" w:sz="4" w:space="0" w:color="A6A6A6"/>
              <w:right w:val="single" w:sz="4" w:space="0" w:color="A6A6A6"/>
            </w:tcBorders>
            <w:shd w:val="clear" w:color="auto" w:fill="auto"/>
            <w:hideMark/>
          </w:tcPr>
          <w:p w14:paraId="015011AE"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Lenovo</w:t>
            </w:r>
          </w:p>
        </w:tc>
      </w:tr>
      <w:tr w:rsidR="005A28D6" w:rsidRPr="005A28D6" w14:paraId="2A791551"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B9B892B"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5A28D6" w:rsidRPr="005A28D6">
                <w:rPr>
                  <w:rFonts w:ascii="Arial" w:hAnsi="Arial" w:cs="Arial"/>
                  <w:b/>
                  <w:bCs/>
                  <w:color w:val="0000FF"/>
                  <w:sz w:val="16"/>
                  <w:szCs w:val="16"/>
                  <w:u w:val="single"/>
                  <w:lang w:val="en-US" w:eastAsia="zh-CN"/>
                </w:rPr>
                <w:t>R2-2301065</w:t>
              </w:r>
            </w:hyperlink>
          </w:p>
        </w:tc>
        <w:tc>
          <w:tcPr>
            <w:tcW w:w="5800" w:type="dxa"/>
            <w:tcBorders>
              <w:top w:val="nil"/>
              <w:left w:val="nil"/>
              <w:bottom w:val="single" w:sz="4" w:space="0" w:color="A6A6A6"/>
              <w:right w:val="single" w:sz="4" w:space="0" w:color="A6A6A6"/>
            </w:tcBorders>
            <w:shd w:val="clear" w:color="auto" w:fill="auto"/>
            <w:hideMark/>
          </w:tcPr>
          <w:p w14:paraId="68E9EB98"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On IAB node mobility state and associated UE behavior</w:t>
            </w:r>
          </w:p>
        </w:tc>
        <w:tc>
          <w:tcPr>
            <w:tcW w:w="2160" w:type="dxa"/>
            <w:tcBorders>
              <w:top w:val="nil"/>
              <w:left w:val="nil"/>
              <w:bottom w:val="single" w:sz="4" w:space="0" w:color="A6A6A6"/>
              <w:right w:val="single" w:sz="4" w:space="0" w:color="A6A6A6"/>
            </w:tcBorders>
            <w:shd w:val="clear" w:color="auto" w:fill="auto"/>
            <w:hideMark/>
          </w:tcPr>
          <w:p w14:paraId="7100102A"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proofErr w:type="spellStart"/>
            <w:r w:rsidRPr="005A28D6">
              <w:rPr>
                <w:rFonts w:ascii="Arial" w:hAnsi="Arial" w:cs="Arial"/>
                <w:sz w:val="16"/>
                <w:szCs w:val="16"/>
                <w:lang w:val="en-US" w:eastAsia="zh-CN"/>
              </w:rPr>
              <w:t>InterDigital</w:t>
            </w:r>
            <w:proofErr w:type="spellEnd"/>
            <w:r w:rsidRPr="005A28D6">
              <w:rPr>
                <w:rFonts w:ascii="Arial" w:hAnsi="Arial" w:cs="Arial"/>
                <w:sz w:val="16"/>
                <w:szCs w:val="16"/>
                <w:lang w:val="en-US" w:eastAsia="zh-CN"/>
              </w:rPr>
              <w:t xml:space="preserve"> Inc.</w:t>
            </w:r>
          </w:p>
        </w:tc>
      </w:tr>
      <w:tr w:rsidR="005A28D6" w:rsidRPr="005A28D6" w14:paraId="24C79EFC"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2339A39"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0" w:history="1">
              <w:r w:rsidR="005A28D6" w:rsidRPr="005A28D6">
                <w:rPr>
                  <w:rFonts w:ascii="Arial" w:hAnsi="Arial" w:cs="Arial"/>
                  <w:b/>
                  <w:bCs/>
                  <w:color w:val="0000FF"/>
                  <w:sz w:val="16"/>
                  <w:szCs w:val="16"/>
                  <w:u w:val="single"/>
                  <w:lang w:val="en-US" w:eastAsia="zh-CN"/>
                </w:rPr>
                <w:t>R2-2301078</w:t>
              </w:r>
            </w:hyperlink>
          </w:p>
        </w:tc>
        <w:tc>
          <w:tcPr>
            <w:tcW w:w="5800" w:type="dxa"/>
            <w:tcBorders>
              <w:top w:val="nil"/>
              <w:left w:val="nil"/>
              <w:bottom w:val="single" w:sz="4" w:space="0" w:color="A6A6A6"/>
              <w:right w:val="single" w:sz="4" w:space="0" w:color="A6A6A6"/>
            </w:tcBorders>
            <w:shd w:val="clear" w:color="auto" w:fill="auto"/>
            <w:hideMark/>
          </w:tcPr>
          <w:p w14:paraId="10B02F5D"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Discussion on mobility enhancement</w:t>
            </w:r>
          </w:p>
        </w:tc>
        <w:tc>
          <w:tcPr>
            <w:tcW w:w="2160" w:type="dxa"/>
            <w:tcBorders>
              <w:top w:val="nil"/>
              <w:left w:val="nil"/>
              <w:bottom w:val="single" w:sz="4" w:space="0" w:color="A6A6A6"/>
              <w:right w:val="single" w:sz="4" w:space="0" w:color="A6A6A6"/>
            </w:tcBorders>
            <w:shd w:val="clear" w:color="auto" w:fill="auto"/>
            <w:hideMark/>
          </w:tcPr>
          <w:p w14:paraId="5215AE2C"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ZTE, </w:t>
            </w:r>
            <w:proofErr w:type="spellStart"/>
            <w:r w:rsidRPr="005A28D6">
              <w:rPr>
                <w:rFonts w:ascii="Arial" w:hAnsi="Arial" w:cs="Arial"/>
                <w:sz w:val="16"/>
                <w:szCs w:val="16"/>
                <w:lang w:val="en-US" w:eastAsia="zh-CN"/>
              </w:rPr>
              <w:t>Sanechips</w:t>
            </w:r>
            <w:proofErr w:type="spellEnd"/>
          </w:p>
        </w:tc>
      </w:tr>
      <w:tr w:rsidR="005A28D6" w:rsidRPr="005A28D6" w14:paraId="1996F16C"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92AEA96"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1" w:history="1">
              <w:r w:rsidR="005A28D6" w:rsidRPr="005A28D6">
                <w:rPr>
                  <w:rFonts w:ascii="Arial" w:hAnsi="Arial" w:cs="Arial"/>
                  <w:b/>
                  <w:bCs/>
                  <w:color w:val="0000FF"/>
                  <w:sz w:val="16"/>
                  <w:szCs w:val="16"/>
                  <w:u w:val="single"/>
                  <w:lang w:val="en-US" w:eastAsia="zh-CN"/>
                </w:rPr>
                <w:t>R2-2301079</w:t>
              </w:r>
            </w:hyperlink>
          </w:p>
        </w:tc>
        <w:tc>
          <w:tcPr>
            <w:tcW w:w="5800" w:type="dxa"/>
            <w:tcBorders>
              <w:top w:val="nil"/>
              <w:left w:val="nil"/>
              <w:bottom w:val="single" w:sz="4" w:space="0" w:color="A6A6A6"/>
              <w:right w:val="single" w:sz="4" w:space="0" w:color="A6A6A6"/>
            </w:tcBorders>
            <w:shd w:val="clear" w:color="auto" w:fill="auto"/>
            <w:hideMark/>
          </w:tcPr>
          <w:p w14:paraId="1E764972"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Discussion on TAC and RNAC configuration of mobile IAB</w:t>
            </w:r>
          </w:p>
        </w:tc>
        <w:tc>
          <w:tcPr>
            <w:tcW w:w="2160" w:type="dxa"/>
            <w:tcBorders>
              <w:top w:val="nil"/>
              <w:left w:val="nil"/>
              <w:bottom w:val="single" w:sz="4" w:space="0" w:color="A6A6A6"/>
              <w:right w:val="single" w:sz="4" w:space="0" w:color="A6A6A6"/>
            </w:tcBorders>
            <w:shd w:val="clear" w:color="auto" w:fill="auto"/>
            <w:hideMark/>
          </w:tcPr>
          <w:p w14:paraId="3AEC62CC"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ZTE, </w:t>
            </w:r>
            <w:proofErr w:type="spellStart"/>
            <w:r w:rsidRPr="005A28D6">
              <w:rPr>
                <w:rFonts w:ascii="Arial" w:hAnsi="Arial" w:cs="Arial"/>
                <w:sz w:val="16"/>
                <w:szCs w:val="16"/>
                <w:lang w:val="en-US" w:eastAsia="zh-CN"/>
              </w:rPr>
              <w:t>Sanechips</w:t>
            </w:r>
            <w:proofErr w:type="spellEnd"/>
          </w:p>
        </w:tc>
      </w:tr>
      <w:tr w:rsidR="005A28D6" w:rsidRPr="005A28D6" w14:paraId="2FBE6BFB"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4EB87062"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5A28D6" w:rsidRPr="005A28D6">
                <w:rPr>
                  <w:rFonts w:ascii="Arial" w:hAnsi="Arial" w:cs="Arial"/>
                  <w:b/>
                  <w:bCs/>
                  <w:color w:val="0000FF"/>
                  <w:sz w:val="16"/>
                  <w:szCs w:val="16"/>
                  <w:u w:val="single"/>
                  <w:lang w:val="en-US" w:eastAsia="zh-CN"/>
                </w:rPr>
                <w:t>R2-2301100</w:t>
              </w:r>
            </w:hyperlink>
          </w:p>
        </w:tc>
        <w:tc>
          <w:tcPr>
            <w:tcW w:w="5800" w:type="dxa"/>
            <w:tcBorders>
              <w:top w:val="nil"/>
              <w:left w:val="nil"/>
              <w:bottom w:val="single" w:sz="4" w:space="0" w:color="A6A6A6"/>
              <w:right w:val="single" w:sz="4" w:space="0" w:color="A6A6A6"/>
            </w:tcBorders>
            <w:shd w:val="clear" w:color="auto" w:fill="auto"/>
            <w:hideMark/>
          </w:tcPr>
          <w:p w14:paraId="14BC49A1"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PCI collision in mobile IAB</w:t>
            </w:r>
          </w:p>
        </w:tc>
        <w:tc>
          <w:tcPr>
            <w:tcW w:w="2160" w:type="dxa"/>
            <w:tcBorders>
              <w:top w:val="nil"/>
              <w:left w:val="nil"/>
              <w:bottom w:val="single" w:sz="4" w:space="0" w:color="A6A6A6"/>
              <w:right w:val="single" w:sz="4" w:space="0" w:color="A6A6A6"/>
            </w:tcBorders>
            <w:shd w:val="clear" w:color="auto" w:fill="auto"/>
            <w:hideMark/>
          </w:tcPr>
          <w:p w14:paraId="166159CB"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Sony</w:t>
            </w:r>
          </w:p>
        </w:tc>
      </w:tr>
      <w:tr w:rsidR="005A28D6" w:rsidRPr="005A28D6" w14:paraId="5E1795A4"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37414E9B"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3" w:history="1">
              <w:r w:rsidR="005A28D6" w:rsidRPr="005A28D6">
                <w:rPr>
                  <w:rFonts w:ascii="Arial" w:hAnsi="Arial" w:cs="Arial"/>
                  <w:b/>
                  <w:bCs/>
                  <w:color w:val="0000FF"/>
                  <w:sz w:val="16"/>
                  <w:szCs w:val="16"/>
                  <w:u w:val="single"/>
                  <w:lang w:val="en-US" w:eastAsia="zh-CN"/>
                </w:rPr>
                <w:t>R2-2301103</w:t>
              </w:r>
            </w:hyperlink>
          </w:p>
        </w:tc>
        <w:tc>
          <w:tcPr>
            <w:tcW w:w="5800" w:type="dxa"/>
            <w:tcBorders>
              <w:top w:val="nil"/>
              <w:left w:val="nil"/>
              <w:bottom w:val="single" w:sz="4" w:space="0" w:color="A6A6A6"/>
              <w:right w:val="single" w:sz="4" w:space="0" w:color="A6A6A6"/>
            </w:tcBorders>
            <w:shd w:val="clear" w:color="auto" w:fill="auto"/>
            <w:hideMark/>
          </w:tcPr>
          <w:p w14:paraId="5F7162A7"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Mobile IAB cell indication to UE </w:t>
            </w:r>
            <w:proofErr w:type="spellStart"/>
            <w:r w:rsidRPr="005A28D6">
              <w:rPr>
                <w:rFonts w:ascii="Arial" w:hAnsi="Arial" w:cs="Arial"/>
                <w:sz w:val="16"/>
                <w:szCs w:val="16"/>
                <w:lang w:val="en-US" w:eastAsia="zh-CN"/>
              </w:rPr>
              <w:t>behaviour</w:t>
            </w:r>
            <w:proofErr w:type="spellEnd"/>
          </w:p>
        </w:tc>
        <w:tc>
          <w:tcPr>
            <w:tcW w:w="2160" w:type="dxa"/>
            <w:tcBorders>
              <w:top w:val="nil"/>
              <w:left w:val="nil"/>
              <w:bottom w:val="single" w:sz="4" w:space="0" w:color="A6A6A6"/>
              <w:right w:val="single" w:sz="4" w:space="0" w:color="A6A6A6"/>
            </w:tcBorders>
            <w:shd w:val="clear" w:color="auto" w:fill="auto"/>
            <w:hideMark/>
          </w:tcPr>
          <w:p w14:paraId="1BE29269"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Sony</w:t>
            </w:r>
          </w:p>
        </w:tc>
      </w:tr>
      <w:tr w:rsidR="005A28D6" w:rsidRPr="004D4F1A" w14:paraId="7DC836A8"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49D4AA11"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4" w:history="1">
              <w:r w:rsidR="005A28D6" w:rsidRPr="005A28D6">
                <w:rPr>
                  <w:rFonts w:ascii="Arial" w:hAnsi="Arial" w:cs="Arial"/>
                  <w:b/>
                  <w:bCs/>
                  <w:color w:val="0000FF"/>
                  <w:sz w:val="16"/>
                  <w:szCs w:val="16"/>
                  <w:u w:val="single"/>
                  <w:lang w:val="en-US" w:eastAsia="zh-CN"/>
                </w:rPr>
                <w:t>R2-2301194</w:t>
              </w:r>
            </w:hyperlink>
          </w:p>
        </w:tc>
        <w:tc>
          <w:tcPr>
            <w:tcW w:w="5800" w:type="dxa"/>
            <w:tcBorders>
              <w:top w:val="nil"/>
              <w:left w:val="nil"/>
              <w:bottom w:val="single" w:sz="4" w:space="0" w:color="A6A6A6"/>
              <w:right w:val="single" w:sz="4" w:space="0" w:color="A6A6A6"/>
            </w:tcBorders>
            <w:shd w:val="clear" w:color="auto" w:fill="auto"/>
            <w:hideMark/>
          </w:tcPr>
          <w:p w14:paraId="7E8D20D1"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TAC handling for </w:t>
            </w:r>
            <w:proofErr w:type="spellStart"/>
            <w:r w:rsidRPr="005A28D6">
              <w:rPr>
                <w:rFonts w:ascii="Arial" w:hAnsi="Arial" w:cs="Arial"/>
                <w:sz w:val="16"/>
                <w:szCs w:val="16"/>
                <w:lang w:val="en-US" w:eastAsia="zh-CN"/>
              </w:rPr>
              <w:t>mIAB</w:t>
            </w:r>
            <w:proofErr w:type="spellEnd"/>
          </w:p>
        </w:tc>
        <w:tc>
          <w:tcPr>
            <w:tcW w:w="2160" w:type="dxa"/>
            <w:tcBorders>
              <w:top w:val="nil"/>
              <w:left w:val="nil"/>
              <w:bottom w:val="single" w:sz="4" w:space="0" w:color="A6A6A6"/>
              <w:right w:val="single" w:sz="4" w:space="0" w:color="A6A6A6"/>
            </w:tcBorders>
            <w:shd w:val="clear" w:color="auto" w:fill="auto"/>
            <w:hideMark/>
          </w:tcPr>
          <w:p w14:paraId="0730FF8B" w14:textId="77777777" w:rsidR="005A28D6" w:rsidRPr="005A28D6" w:rsidRDefault="005A28D6" w:rsidP="005A28D6">
            <w:pPr>
              <w:overflowPunct/>
              <w:autoSpaceDE/>
              <w:autoSpaceDN/>
              <w:adjustRightInd/>
              <w:spacing w:after="0"/>
              <w:textAlignment w:val="auto"/>
              <w:rPr>
                <w:rFonts w:ascii="Arial" w:hAnsi="Arial" w:cs="Arial"/>
                <w:sz w:val="16"/>
                <w:szCs w:val="16"/>
                <w:lang w:val="de-DE" w:eastAsia="zh-CN"/>
              </w:rPr>
            </w:pPr>
            <w:r w:rsidRPr="005A28D6">
              <w:rPr>
                <w:rFonts w:ascii="Arial" w:hAnsi="Arial" w:cs="Arial"/>
                <w:sz w:val="16"/>
                <w:szCs w:val="16"/>
                <w:lang w:val="de-DE" w:eastAsia="zh-CN"/>
              </w:rPr>
              <w:t>Samsung R&amp;D Institute UK</w:t>
            </w:r>
          </w:p>
        </w:tc>
      </w:tr>
      <w:tr w:rsidR="005A28D6" w:rsidRPr="005A28D6" w14:paraId="7439A47A"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4E5CFF5"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5" w:history="1">
              <w:r w:rsidR="005A28D6" w:rsidRPr="005A28D6">
                <w:rPr>
                  <w:rFonts w:ascii="Arial" w:hAnsi="Arial" w:cs="Arial"/>
                  <w:b/>
                  <w:bCs/>
                  <w:color w:val="0000FF"/>
                  <w:sz w:val="16"/>
                  <w:szCs w:val="16"/>
                  <w:u w:val="single"/>
                  <w:lang w:val="en-US" w:eastAsia="zh-CN"/>
                </w:rPr>
                <w:t>R2-2301301</w:t>
              </w:r>
            </w:hyperlink>
          </w:p>
        </w:tc>
        <w:tc>
          <w:tcPr>
            <w:tcW w:w="5800" w:type="dxa"/>
            <w:tcBorders>
              <w:top w:val="nil"/>
              <w:left w:val="nil"/>
              <w:bottom w:val="single" w:sz="4" w:space="0" w:color="A6A6A6"/>
              <w:right w:val="single" w:sz="4" w:space="0" w:color="A6A6A6"/>
            </w:tcBorders>
            <w:shd w:val="clear" w:color="auto" w:fill="auto"/>
            <w:hideMark/>
          </w:tcPr>
          <w:p w14:paraId="7F67A678"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Discussion on mobility enhancements for </w:t>
            </w:r>
            <w:proofErr w:type="spellStart"/>
            <w:r w:rsidRPr="005A28D6">
              <w:rPr>
                <w:rFonts w:ascii="Arial" w:hAnsi="Arial" w:cs="Arial"/>
                <w:sz w:val="16"/>
                <w:szCs w:val="16"/>
                <w:lang w:val="en-US" w:eastAsia="zh-CN"/>
              </w:rPr>
              <w:t>mIAB</w:t>
            </w:r>
            <w:proofErr w:type="spellEnd"/>
            <w:r w:rsidRPr="005A28D6">
              <w:rPr>
                <w:rFonts w:ascii="Arial" w:hAnsi="Arial" w:cs="Arial"/>
                <w:sz w:val="16"/>
                <w:szCs w:val="16"/>
                <w:lang w:val="en-US" w:eastAsia="zh-CN"/>
              </w:rPr>
              <w:t xml:space="preserve"> node</w:t>
            </w:r>
          </w:p>
        </w:tc>
        <w:tc>
          <w:tcPr>
            <w:tcW w:w="2160" w:type="dxa"/>
            <w:tcBorders>
              <w:top w:val="nil"/>
              <w:left w:val="nil"/>
              <w:bottom w:val="single" w:sz="4" w:space="0" w:color="A6A6A6"/>
              <w:right w:val="single" w:sz="4" w:space="0" w:color="A6A6A6"/>
            </w:tcBorders>
            <w:shd w:val="clear" w:color="auto" w:fill="auto"/>
            <w:hideMark/>
          </w:tcPr>
          <w:p w14:paraId="466A39D6"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Ericsson</w:t>
            </w:r>
          </w:p>
        </w:tc>
      </w:tr>
      <w:tr w:rsidR="005A28D6" w:rsidRPr="005A28D6" w14:paraId="3D54EE50"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6267BF13"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6" w:history="1">
              <w:r w:rsidR="005A28D6" w:rsidRPr="005A28D6">
                <w:rPr>
                  <w:rFonts w:ascii="Arial" w:hAnsi="Arial" w:cs="Arial"/>
                  <w:b/>
                  <w:bCs/>
                  <w:color w:val="0000FF"/>
                  <w:sz w:val="16"/>
                  <w:szCs w:val="16"/>
                  <w:u w:val="single"/>
                  <w:lang w:val="en-US" w:eastAsia="zh-CN"/>
                </w:rPr>
                <w:t>R2-2301302</w:t>
              </w:r>
            </w:hyperlink>
          </w:p>
        </w:tc>
        <w:tc>
          <w:tcPr>
            <w:tcW w:w="5800" w:type="dxa"/>
            <w:tcBorders>
              <w:top w:val="nil"/>
              <w:left w:val="nil"/>
              <w:bottom w:val="single" w:sz="4" w:space="0" w:color="A6A6A6"/>
              <w:right w:val="single" w:sz="4" w:space="0" w:color="A6A6A6"/>
            </w:tcBorders>
            <w:shd w:val="clear" w:color="auto" w:fill="auto"/>
            <w:hideMark/>
          </w:tcPr>
          <w:p w14:paraId="411A2554"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proofErr w:type="gramStart"/>
            <w:r w:rsidRPr="005A28D6">
              <w:rPr>
                <w:rFonts w:ascii="Arial" w:hAnsi="Arial" w:cs="Arial"/>
                <w:sz w:val="16"/>
                <w:szCs w:val="16"/>
                <w:lang w:val="en-US" w:eastAsia="zh-CN"/>
              </w:rPr>
              <w:t>Discussion  on</w:t>
            </w:r>
            <w:proofErr w:type="gramEnd"/>
            <w:r w:rsidRPr="005A28D6">
              <w:rPr>
                <w:rFonts w:ascii="Arial" w:hAnsi="Arial" w:cs="Arial"/>
                <w:sz w:val="16"/>
                <w:szCs w:val="16"/>
                <w:lang w:val="en-US" w:eastAsia="zh-CN"/>
              </w:rPr>
              <w:t xml:space="preserve"> SA2 and migration aspects for mobile IAB</w:t>
            </w:r>
          </w:p>
        </w:tc>
        <w:tc>
          <w:tcPr>
            <w:tcW w:w="2160" w:type="dxa"/>
            <w:tcBorders>
              <w:top w:val="nil"/>
              <w:left w:val="nil"/>
              <w:bottom w:val="single" w:sz="4" w:space="0" w:color="A6A6A6"/>
              <w:right w:val="single" w:sz="4" w:space="0" w:color="A6A6A6"/>
            </w:tcBorders>
            <w:shd w:val="clear" w:color="auto" w:fill="auto"/>
            <w:hideMark/>
          </w:tcPr>
          <w:p w14:paraId="2316D0CC"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Ericsson</w:t>
            </w:r>
          </w:p>
        </w:tc>
      </w:tr>
      <w:tr w:rsidR="005A28D6" w:rsidRPr="005A28D6" w14:paraId="6D9E87CC" w14:textId="77777777" w:rsidTr="005A28D6">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E47427C"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7" w:history="1">
              <w:r w:rsidR="005A28D6" w:rsidRPr="005A28D6">
                <w:rPr>
                  <w:rFonts w:ascii="Arial" w:hAnsi="Arial" w:cs="Arial"/>
                  <w:b/>
                  <w:bCs/>
                  <w:color w:val="0000FF"/>
                  <w:sz w:val="16"/>
                  <w:szCs w:val="16"/>
                  <w:u w:val="single"/>
                  <w:lang w:val="en-US" w:eastAsia="zh-CN"/>
                </w:rPr>
                <w:t>R2-2301419</w:t>
              </w:r>
            </w:hyperlink>
          </w:p>
        </w:tc>
        <w:tc>
          <w:tcPr>
            <w:tcW w:w="5800" w:type="dxa"/>
            <w:tcBorders>
              <w:top w:val="nil"/>
              <w:left w:val="nil"/>
              <w:bottom w:val="single" w:sz="4" w:space="0" w:color="A6A6A6"/>
              <w:right w:val="single" w:sz="4" w:space="0" w:color="A6A6A6"/>
            </w:tcBorders>
            <w:shd w:val="clear" w:color="auto" w:fill="auto"/>
            <w:hideMark/>
          </w:tcPr>
          <w:p w14:paraId="0ECE7D92"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Mobile IAB cell type for UE cell selection and reselection</w:t>
            </w:r>
          </w:p>
        </w:tc>
        <w:tc>
          <w:tcPr>
            <w:tcW w:w="2160" w:type="dxa"/>
            <w:tcBorders>
              <w:top w:val="nil"/>
              <w:left w:val="nil"/>
              <w:bottom w:val="single" w:sz="4" w:space="0" w:color="A6A6A6"/>
              <w:right w:val="single" w:sz="4" w:space="0" w:color="A6A6A6"/>
            </w:tcBorders>
            <w:shd w:val="clear" w:color="auto" w:fill="auto"/>
            <w:hideMark/>
          </w:tcPr>
          <w:p w14:paraId="22B3FA85"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Beijing Xiaomi Mobile Software</w:t>
            </w:r>
          </w:p>
        </w:tc>
      </w:tr>
      <w:tr w:rsidR="005A28D6" w:rsidRPr="005A28D6" w14:paraId="1E316DB7"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75CC81E3"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8" w:history="1">
              <w:r w:rsidR="005A28D6" w:rsidRPr="005A28D6">
                <w:rPr>
                  <w:rFonts w:ascii="Arial" w:hAnsi="Arial" w:cs="Arial"/>
                  <w:b/>
                  <w:bCs/>
                  <w:color w:val="0000FF"/>
                  <w:sz w:val="16"/>
                  <w:szCs w:val="16"/>
                  <w:u w:val="single"/>
                  <w:lang w:val="en-US" w:eastAsia="zh-CN"/>
                </w:rPr>
                <w:t>R2-2301589</w:t>
              </w:r>
            </w:hyperlink>
          </w:p>
        </w:tc>
        <w:tc>
          <w:tcPr>
            <w:tcW w:w="5800" w:type="dxa"/>
            <w:tcBorders>
              <w:top w:val="nil"/>
              <w:left w:val="nil"/>
              <w:bottom w:val="single" w:sz="4" w:space="0" w:color="A6A6A6"/>
              <w:right w:val="single" w:sz="4" w:space="0" w:color="A6A6A6"/>
            </w:tcBorders>
            <w:shd w:val="clear" w:color="auto" w:fill="auto"/>
            <w:hideMark/>
          </w:tcPr>
          <w:p w14:paraId="419FC725"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Mobility enhancements for mobile IAB</w:t>
            </w:r>
          </w:p>
        </w:tc>
        <w:tc>
          <w:tcPr>
            <w:tcW w:w="2160" w:type="dxa"/>
            <w:tcBorders>
              <w:top w:val="nil"/>
              <w:left w:val="nil"/>
              <w:bottom w:val="single" w:sz="4" w:space="0" w:color="A6A6A6"/>
              <w:right w:val="single" w:sz="4" w:space="0" w:color="A6A6A6"/>
            </w:tcBorders>
            <w:shd w:val="clear" w:color="auto" w:fill="auto"/>
            <w:hideMark/>
          </w:tcPr>
          <w:p w14:paraId="29A79CA7"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Kyocera</w:t>
            </w:r>
          </w:p>
        </w:tc>
      </w:tr>
      <w:tr w:rsidR="005A28D6" w:rsidRPr="005A28D6" w14:paraId="13568E40"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694ABE0D"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39" w:history="1">
              <w:r w:rsidR="005A28D6" w:rsidRPr="005A28D6">
                <w:rPr>
                  <w:rFonts w:ascii="Arial" w:hAnsi="Arial" w:cs="Arial"/>
                  <w:b/>
                  <w:bCs/>
                  <w:color w:val="0000FF"/>
                  <w:sz w:val="16"/>
                  <w:szCs w:val="16"/>
                  <w:u w:val="single"/>
                  <w:lang w:val="en-US" w:eastAsia="zh-CN"/>
                </w:rPr>
                <w:t>R2-2301613</w:t>
              </w:r>
            </w:hyperlink>
          </w:p>
        </w:tc>
        <w:tc>
          <w:tcPr>
            <w:tcW w:w="5800" w:type="dxa"/>
            <w:tcBorders>
              <w:top w:val="nil"/>
              <w:left w:val="nil"/>
              <w:bottom w:val="single" w:sz="4" w:space="0" w:color="A6A6A6"/>
              <w:right w:val="single" w:sz="4" w:space="0" w:color="A6A6A6"/>
            </w:tcBorders>
            <w:shd w:val="clear" w:color="auto" w:fill="auto"/>
            <w:hideMark/>
          </w:tcPr>
          <w:p w14:paraId="7369D7E1"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Idle mode mobility for </w:t>
            </w:r>
            <w:proofErr w:type="spellStart"/>
            <w:r w:rsidRPr="005A28D6">
              <w:rPr>
                <w:rFonts w:ascii="Arial" w:hAnsi="Arial" w:cs="Arial"/>
                <w:sz w:val="16"/>
                <w:szCs w:val="16"/>
                <w:lang w:val="en-US" w:eastAsia="zh-CN"/>
              </w:rPr>
              <w:t>mIAB</w:t>
            </w:r>
            <w:proofErr w:type="spellEnd"/>
            <w:r w:rsidRPr="005A28D6">
              <w:rPr>
                <w:rFonts w:ascii="Arial" w:hAnsi="Arial" w:cs="Arial"/>
                <w:sz w:val="16"/>
                <w:szCs w:val="16"/>
                <w:lang w:val="en-US" w:eastAsia="zh-CN"/>
              </w:rPr>
              <w:t>-MT and UE, and miscellaneous issue</w:t>
            </w:r>
          </w:p>
        </w:tc>
        <w:tc>
          <w:tcPr>
            <w:tcW w:w="2160" w:type="dxa"/>
            <w:tcBorders>
              <w:top w:val="nil"/>
              <w:left w:val="nil"/>
              <w:bottom w:val="single" w:sz="4" w:space="0" w:color="A6A6A6"/>
              <w:right w:val="single" w:sz="4" w:space="0" w:color="A6A6A6"/>
            </w:tcBorders>
            <w:shd w:val="clear" w:color="auto" w:fill="auto"/>
            <w:hideMark/>
          </w:tcPr>
          <w:p w14:paraId="3E8BC6CD"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LG Electronics Inc.</w:t>
            </w:r>
          </w:p>
        </w:tc>
      </w:tr>
      <w:tr w:rsidR="005A28D6" w:rsidRPr="005A28D6" w14:paraId="3A729A84"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7A9BF6AD"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40" w:history="1">
              <w:r w:rsidR="005A28D6" w:rsidRPr="005A28D6">
                <w:rPr>
                  <w:rFonts w:ascii="Arial" w:hAnsi="Arial" w:cs="Arial"/>
                  <w:b/>
                  <w:bCs/>
                  <w:color w:val="0000FF"/>
                  <w:sz w:val="16"/>
                  <w:szCs w:val="16"/>
                  <w:u w:val="single"/>
                  <w:lang w:val="en-US" w:eastAsia="zh-CN"/>
                </w:rPr>
                <w:t>R2-2301614</w:t>
              </w:r>
            </w:hyperlink>
          </w:p>
        </w:tc>
        <w:tc>
          <w:tcPr>
            <w:tcW w:w="5800" w:type="dxa"/>
            <w:tcBorders>
              <w:top w:val="nil"/>
              <w:left w:val="nil"/>
              <w:bottom w:val="single" w:sz="4" w:space="0" w:color="A6A6A6"/>
              <w:right w:val="single" w:sz="4" w:space="0" w:color="A6A6A6"/>
            </w:tcBorders>
            <w:shd w:val="clear" w:color="auto" w:fill="auto"/>
            <w:hideMark/>
          </w:tcPr>
          <w:p w14:paraId="4C534B59"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Connected mode mobility enhancements for onboard UEs</w:t>
            </w:r>
          </w:p>
        </w:tc>
        <w:tc>
          <w:tcPr>
            <w:tcW w:w="2160" w:type="dxa"/>
            <w:tcBorders>
              <w:top w:val="nil"/>
              <w:left w:val="nil"/>
              <w:bottom w:val="single" w:sz="4" w:space="0" w:color="A6A6A6"/>
              <w:right w:val="single" w:sz="4" w:space="0" w:color="A6A6A6"/>
            </w:tcBorders>
            <w:shd w:val="clear" w:color="auto" w:fill="auto"/>
            <w:hideMark/>
          </w:tcPr>
          <w:p w14:paraId="327E82F4"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LG Electronics Inc.</w:t>
            </w:r>
          </w:p>
        </w:tc>
      </w:tr>
      <w:tr w:rsidR="005A28D6" w:rsidRPr="005A28D6" w14:paraId="5B6A300A"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599E858E"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41" w:history="1">
              <w:r w:rsidR="005A28D6" w:rsidRPr="005A28D6">
                <w:rPr>
                  <w:rFonts w:ascii="Arial" w:hAnsi="Arial" w:cs="Arial"/>
                  <w:b/>
                  <w:bCs/>
                  <w:color w:val="0000FF"/>
                  <w:sz w:val="16"/>
                  <w:szCs w:val="16"/>
                  <w:u w:val="single"/>
                  <w:lang w:val="en-US" w:eastAsia="zh-CN"/>
                </w:rPr>
                <w:t>R2-2301633</w:t>
              </w:r>
            </w:hyperlink>
          </w:p>
        </w:tc>
        <w:tc>
          <w:tcPr>
            <w:tcW w:w="5800" w:type="dxa"/>
            <w:tcBorders>
              <w:top w:val="nil"/>
              <w:left w:val="nil"/>
              <w:bottom w:val="single" w:sz="4" w:space="0" w:color="A6A6A6"/>
              <w:right w:val="single" w:sz="4" w:space="0" w:color="A6A6A6"/>
            </w:tcBorders>
            <w:shd w:val="clear" w:color="auto" w:fill="auto"/>
            <w:hideMark/>
          </w:tcPr>
          <w:p w14:paraId="31767CFE"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 xml:space="preserve">Enhancements for IAB-node mobility and onboard </w:t>
            </w:r>
            <w:proofErr w:type="spellStart"/>
            <w:r w:rsidRPr="005A28D6">
              <w:rPr>
                <w:rFonts w:ascii="Arial" w:hAnsi="Arial" w:cs="Arial"/>
                <w:sz w:val="16"/>
                <w:szCs w:val="16"/>
                <w:lang w:val="en-US" w:eastAsia="zh-CN"/>
              </w:rPr>
              <w:t>Ues</w:t>
            </w:r>
            <w:proofErr w:type="spellEnd"/>
          </w:p>
        </w:tc>
        <w:tc>
          <w:tcPr>
            <w:tcW w:w="2160" w:type="dxa"/>
            <w:tcBorders>
              <w:top w:val="nil"/>
              <w:left w:val="nil"/>
              <w:bottom w:val="single" w:sz="4" w:space="0" w:color="A6A6A6"/>
              <w:right w:val="single" w:sz="4" w:space="0" w:color="A6A6A6"/>
            </w:tcBorders>
            <w:shd w:val="clear" w:color="auto" w:fill="auto"/>
            <w:hideMark/>
          </w:tcPr>
          <w:p w14:paraId="29A5DF09"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AT&amp;T</w:t>
            </w:r>
          </w:p>
        </w:tc>
      </w:tr>
      <w:tr w:rsidR="005A28D6" w:rsidRPr="005A28D6" w14:paraId="566B9AAB" w14:textId="77777777" w:rsidTr="005A28D6">
        <w:trPr>
          <w:trHeight w:val="225"/>
        </w:trPr>
        <w:tc>
          <w:tcPr>
            <w:tcW w:w="1300" w:type="dxa"/>
            <w:tcBorders>
              <w:top w:val="nil"/>
              <w:left w:val="single" w:sz="4" w:space="0" w:color="A6A6A6"/>
              <w:bottom w:val="single" w:sz="4" w:space="0" w:color="A6A6A6"/>
              <w:right w:val="single" w:sz="4" w:space="0" w:color="A6A6A6"/>
            </w:tcBorders>
            <w:shd w:val="clear" w:color="auto" w:fill="auto"/>
            <w:hideMark/>
          </w:tcPr>
          <w:p w14:paraId="13C1CC52" w14:textId="77777777" w:rsidR="005A28D6" w:rsidRPr="005A28D6" w:rsidRDefault="00000000" w:rsidP="005A28D6">
            <w:pPr>
              <w:overflowPunct/>
              <w:autoSpaceDE/>
              <w:autoSpaceDN/>
              <w:adjustRightInd/>
              <w:spacing w:after="0"/>
              <w:textAlignment w:val="auto"/>
              <w:rPr>
                <w:rFonts w:ascii="Arial" w:hAnsi="Arial" w:cs="Arial"/>
                <w:b/>
                <w:bCs/>
                <w:color w:val="0000FF"/>
                <w:sz w:val="16"/>
                <w:szCs w:val="16"/>
                <w:u w:val="single"/>
                <w:lang w:val="en-US" w:eastAsia="zh-CN"/>
              </w:rPr>
            </w:pPr>
            <w:hyperlink r:id="rId42" w:history="1">
              <w:r w:rsidR="005A28D6" w:rsidRPr="005A28D6">
                <w:rPr>
                  <w:rFonts w:ascii="Arial" w:hAnsi="Arial" w:cs="Arial"/>
                  <w:b/>
                  <w:bCs/>
                  <w:color w:val="0000FF"/>
                  <w:sz w:val="16"/>
                  <w:szCs w:val="16"/>
                  <w:u w:val="single"/>
                  <w:lang w:val="en-US" w:eastAsia="zh-CN"/>
                </w:rPr>
                <w:t>R2-2302067</w:t>
              </w:r>
            </w:hyperlink>
          </w:p>
        </w:tc>
        <w:tc>
          <w:tcPr>
            <w:tcW w:w="5800" w:type="dxa"/>
            <w:tcBorders>
              <w:top w:val="nil"/>
              <w:left w:val="nil"/>
              <w:bottom w:val="single" w:sz="4" w:space="0" w:color="A6A6A6"/>
              <w:right w:val="single" w:sz="4" w:space="0" w:color="A6A6A6"/>
            </w:tcBorders>
            <w:shd w:val="clear" w:color="auto" w:fill="auto"/>
            <w:hideMark/>
          </w:tcPr>
          <w:p w14:paraId="0CC833B8"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Reply LS on FS_VMR solutions review (R3-231011; contact: Qualcomm)</w:t>
            </w:r>
          </w:p>
        </w:tc>
        <w:tc>
          <w:tcPr>
            <w:tcW w:w="2160" w:type="dxa"/>
            <w:tcBorders>
              <w:top w:val="nil"/>
              <w:left w:val="nil"/>
              <w:bottom w:val="single" w:sz="4" w:space="0" w:color="A6A6A6"/>
              <w:right w:val="single" w:sz="4" w:space="0" w:color="A6A6A6"/>
            </w:tcBorders>
            <w:shd w:val="clear" w:color="auto" w:fill="auto"/>
            <w:hideMark/>
          </w:tcPr>
          <w:p w14:paraId="7774C9B8" w14:textId="77777777" w:rsidR="005A28D6" w:rsidRPr="005A28D6" w:rsidRDefault="005A28D6" w:rsidP="005A28D6">
            <w:pPr>
              <w:overflowPunct/>
              <w:autoSpaceDE/>
              <w:autoSpaceDN/>
              <w:adjustRightInd/>
              <w:spacing w:after="0"/>
              <w:textAlignment w:val="auto"/>
              <w:rPr>
                <w:rFonts w:ascii="Arial" w:hAnsi="Arial" w:cs="Arial"/>
                <w:sz w:val="16"/>
                <w:szCs w:val="16"/>
                <w:lang w:val="en-US" w:eastAsia="zh-CN"/>
              </w:rPr>
            </w:pPr>
            <w:r w:rsidRPr="005A28D6">
              <w:rPr>
                <w:rFonts w:ascii="Arial" w:hAnsi="Arial" w:cs="Arial"/>
                <w:sz w:val="16"/>
                <w:szCs w:val="16"/>
                <w:lang w:val="en-US" w:eastAsia="zh-CN"/>
              </w:rPr>
              <w:t>RAN3</w:t>
            </w:r>
          </w:p>
        </w:tc>
      </w:tr>
    </w:tbl>
    <w:p w14:paraId="0115834D" w14:textId="70A4A548" w:rsidR="003E3A1A" w:rsidRPr="00A56FF6" w:rsidRDefault="003E3A1A" w:rsidP="003E3A1A">
      <w:pPr>
        <w:overflowPunct/>
        <w:autoSpaceDE/>
        <w:autoSpaceDN/>
        <w:snapToGrid w:val="0"/>
        <w:spacing w:after="0"/>
        <w:textAlignment w:val="auto"/>
        <w:rPr>
          <w:rFonts w:ascii="Arial" w:hAnsi="Arial" w:cs="Arial"/>
          <w:b/>
          <w:bCs/>
          <w:highlight w:val="yellow"/>
          <w:lang w:val="de-DE" w:eastAsia="ja-JP"/>
        </w:rPr>
      </w:pPr>
    </w:p>
    <w:p w14:paraId="7765AF11" w14:textId="77777777" w:rsidR="00052C16" w:rsidRPr="00A56FF6" w:rsidRDefault="00052C16" w:rsidP="003E3A1A">
      <w:pPr>
        <w:overflowPunct/>
        <w:autoSpaceDE/>
        <w:autoSpaceDN/>
        <w:snapToGrid w:val="0"/>
        <w:spacing w:after="0"/>
        <w:textAlignment w:val="auto"/>
        <w:rPr>
          <w:rFonts w:ascii="Arial" w:hAnsi="Arial" w:cs="Arial"/>
          <w:b/>
          <w:bCs/>
          <w:highlight w:val="yellow"/>
          <w:lang w:val="de-DE" w:eastAsia="ja-JP"/>
        </w:rPr>
      </w:pPr>
    </w:p>
    <w:p w14:paraId="07308C1A" w14:textId="299949AC" w:rsidR="00C00741" w:rsidRPr="00A56FF6" w:rsidRDefault="00C00741" w:rsidP="00C00741">
      <w:pPr>
        <w:pStyle w:val="NO"/>
        <w:rPr>
          <w:rFonts w:ascii="Arial" w:hAnsi="Arial" w:cs="Arial"/>
          <w:b/>
          <w:bCs/>
          <w:iCs/>
          <w:highlight w:val="yellow"/>
          <w:lang w:val="de-DE"/>
        </w:rPr>
      </w:pPr>
    </w:p>
    <w:p w14:paraId="7054FB10" w14:textId="77777777" w:rsidR="00C00741" w:rsidRPr="00A56FF6" w:rsidRDefault="00C00741" w:rsidP="003E3A1A">
      <w:pPr>
        <w:overflowPunct/>
        <w:autoSpaceDE/>
        <w:autoSpaceDN/>
        <w:snapToGrid w:val="0"/>
        <w:spacing w:after="0"/>
        <w:textAlignment w:val="auto"/>
        <w:rPr>
          <w:rFonts w:ascii="Arial" w:hAnsi="Arial" w:cs="Arial"/>
          <w:b/>
          <w:bCs/>
          <w:highlight w:val="yellow"/>
          <w:lang w:val="de-DE" w:eastAsia="ja-JP"/>
        </w:rPr>
      </w:pPr>
    </w:p>
    <w:p w14:paraId="315AD1E7" w14:textId="16991171" w:rsidR="00701410" w:rsidRPr="00A56FF6" w:rsidRDefault="00701410" w:rsidP="003E3A1A">
      <w:pPr>
        <w:overflowPunct/>
        <w:autoSpaceDE/>
        <w:autoSpaceDN/>
        <w:snapToGrid w:val="0"/>
        <w:spacing w:after="0"/>
        <w:textAlignment w:val="auto"/>
        <w:rPr>
          <w:rFonts w:ascii="Arial" w:hAnsi="Arial" w:cs="Arial"/>
          <w:highlight w:val="yellow"/>
          <w:lang w:val="de-DE" w:eastAsia="ja-JP"/>
        </w:rPr>
      </w:pPr>
    </w:p>
    <w:p w14:paraId="4941E480" w14:textId="34549257" w:rsidR="008340B9" w:rsidRPr="00A56FF6" w:rsidRDefault="008340B9" w:rsidP="008340B9">
      <w:pPr>
        <w:pStyle w:val="NO"/>
        <w:rPr>
          <w:rFonts w:ascii="Arial" w:hAnsi="Arial" w:cs="Arial"/>
          <w:b/>
          <w:bCs/>
          <w:iCs/>
          <w:highlight w:val="yellow"/>
          <w:lang w:val="de-DE"/>
        </w:rPr>
      </w:pPr>
      <w:r w:rsidRPr="00A56FF6">
        <w:rPr>
          <w:rFonts w:ascii="Arial" w:hAnsi="Arial" w:cs="Arial"/>
          <w:b/>
          <w:bCs/>
          <w:iCs/>
          <w:highlight w:val="yellow"/>
          <w:lang w:val="de-DE"/>
        </w:rPr>
        <w:t>RAN</w:t>
      </w:r>
      <w:r w:rsidR="0092385C" w:rsidRPr="00A56FF6">
        <w:rPr>
          <w:rFonts w:ascii="Arial" w:hAnsi="Arial" w:cs="Arial"/>
          <w:b/>
          <w:bCs/>
          <w:iCs/>
          <w:highlight w:val="yellow"/>
          <w:lang w:val="de-DE"/>
        </w:rPr>
        <w:t>3</w:t>
      </w:r>
      <w:r w:rsidRPr="00A56FF6">
        <w:rPr>
          <w:rFonts w:ascii="Arial" w:hAnsi="Arial" w:cs="Arial"/>
          <w:b/>
          <w:bCs/>
          <w:iCs/>
          <w:highlight w:val="yellow"/>
          <w:lang w:val="de-DE"/>
        </w:rPr>
        <w:t>#11</w:t>
      </w:r>
      <w:r w:rsidR="00245B16">
        <w:rPr>
          <w:rFonts w:ascii="Arial" w:hAnsi="Arial" w:cs="Arial"/>
          <w:b/>
          <w:bCs/>
          <w:iCs/>
          <w:highlight w:val="yellow"/>
          <w:lang w:val="de-DE"/>
        </w:rPr>
        <w:t>9</w:t>
      </w:r>
    </w:p>
    <w:tbl>
      <w:tblPr>
        <w:tblW w:w="9040" w:type="dxa"/>
        <w:tblLook w:val="04A0" w:firstRow="1" w:lastRow="0" w:firstColumn="1" w:lastColumn="0" w:noHBand="0" w:noVBand="1"/>
      </w:tblPr>
      <w:tblGrid>
        <w:gridCol w:w="1240"/>
        <w:gridCol w:w="5860"/>
        <w:gridCol w:w="1940"/>
      </w:tblGrid>
      <w:tr w:rsidR="005E05AB" w:rsidRPr="005E05AB" w14:paraId="5E093391" w14:textId="77777777" w:rsidTr="005E05AB">
        <w:trPr>
          <w:trHeight w:val="900"/>
        </w:trPr>
        <w:tc>
          <w:tcPr>
            <w:tcW w:w="1240" w:type="dxa"/>
            <w:tcBorders>
              <w:top w:val="single" w:sz="4" w:space="0" w:color="FFFFFF"/>
              <w:left w:val="single" w:sz="4" w:space="0" w:color="FFFFFF"/>
              <w:bottom w:val="single" w:sz="4" w:space="0" w:color="FFFFFF"/>
              <w:right w:val="single" w:sz="4" w:space="0" w:color="FFFFFF"/>
            </w:tcBorders>
            <w:shd w:val="clear" w:color="000000" w:fill="75B91A"/>
            <w:hideMark/>
          </w:tcPr>
          <w:p w14:paraId="1DC24E38" w14:textId="77777777" w:rsidR="005E05AB" w:rsidRPr="005E05AB" w:rsidRDefault="005E05AB" w:rsidP="005E05AB">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5E05AB">
              <w:rPr>
                <w:rFonts w:ascii="Arial" w:hAnsi="Arial" w:cs="Arial"/>
                <w:b/>
                <w:bCs/>
                <w:color w:val="FFFFFF"/>
                <w:sz w:val="18"/>
                <w:szCs w:val="18"/>
                <w:lang w:val="en-US" w:eastAsia="zh-CN"/>
              </w:rPr>
              <w:t>TDoc</w:t>
            </w:r>
            <w:proofErr w:type="spellEnd"/>
          </w:p>
        </w:tc>
        <w:tc>
          <w:tcPr>
            <w:tcW w:w="5860" w:type="dxa"/>
            <w:tcBorders>
              <w:top w:val="single" w:sz="4" w:space="0" w:color="FFFFFF"/>
              <w:left w:val="nil"/>
              <w:bottom w:val="single" w:sz="4" w:space="0" w:color="FFFFFF"/>
              <w:right w:val="single" w:sz="4" w:space="0" w:color="FFFFFF"/>
            </w:tcBorders>
            <w:shd w:val="clear" w:color="000000" w:fill="75B91A"/>
            <w:hideMark/>
          </w:tcPr>
          <w:p w14:paraId="423F8B6B" w14:textId="77777777" w:rsidR="005E05AB" w:rsidRPr="005E05AB" w:rsidRDefault="005E05AB" w:rsidP="005E05AB">
            <w:pPr>
              <w:overflowPunct/>
              <w:autoSpaceDE/>
              <w:autoSpaceDN/>
              <w:adjustRightInd/>
              <w:spacing w:after="0"/>
              <w:jc w:val="center"/>
              <w:textAlignment w:val="auto"/>
              <w:rPr>
                <w:rFonts w:ascii="Arial" w:hAnsi="Arial" w:cs="Arial"/>
                <w:b/>
                <w:bCs/>
                <w:color w:val="FFFFFF"/>
                <w:sz w:val="18"/>
                <w:szCs w:val="18"/>
                <w:lang w:val="en-US" w:eastAsia="zh-CN"/>
              </w:rPr>
            </w:pPr>
            <w:r w:rsidRPr="005E05AB">
              <w:rPr>
                <w:rFonts w:ascii="Arial" w:hAnsi="Arial" w:cs="Arial"/>
                <w:b/>
                <w:bCs/>
                <w:color w:val="FFFFFF"/>
                <w:sz w:val="18"/>
                <w:szCs w:val="18"/>
                <w:lang w:val="en-US" w:eastAsia="zh-CN"/>
              </w:rPr>
              <w:t>Title</w:t>
            </w:r>
          </w:p>
        </w:tc>
        <w:tc>
          <w:tcPr>
            <w:tcW w:w="1940" w:type="dxa"/>
            <w:tcBorders>
              <w:top w:val="single" w:sz="4" w:space="0" w:color="FFFFFF"/>
              <w:left w:val="nil"/>
              <w:bottom w:val="single" w:sz="4" w:space="0" w:color="FFFFFF"/>
              <w:right w:val="single" w:sz="4" w:space="0" w:color="FFFFFF"/>
            </w:tcBorders>
            <w:shd w:val="clear" w:color="000000" w:fill="75B91A"/>
            <w:hideMark/>
          </w:tcPr>
          <w:p w14:paraId="1AD44FE1" w14:textId="77777777" w:rsidR="005E05AB" w:rsidRPr="005E05AB" w:rsidRDefault="005E05AB" w:rsidP="005E05AB">
            <w:pPr>
              <w:overflowPunct/>
              <w:autoSpaceDE/>
              <w:autoSpaceDN/>
              <w:adjustRightInd/>
              <w:spacing w:after="0"/>
              <w:jc w:val="center"/>
              <w:textAlignment w:val="auto"/>
              <w:rPr>
                <w:rFonts w:ascii="Arial" w:hAnsi="Arial" w:cs="Arial"/>
                <w:b/>
                <w:bCs/>
                <w:color w:val="FFFFFF"/>
                <w:sz w:val="18"/>
                <w:szCs w:val="18"/>
                <w:lang w:val="en-US" w:eastAsia="zh-CN"/>
              </w:rPr>
            </w:pPr>
            <w:r w:rsidRPr="005E05AB">
              <w:rPr>
                <w:rFonts w:ascii="Arial" w:hAnsi="Arial" w:cs="Arial"/>
                <w:b/>
                <w:bCs/>
                <w:color w:val="FFFFFF"/>
                <w:sz w:val="18"/>
                <w:szCs w:val="18"/>
                <w:lang w:val="en-US" w:eastAsia="zh-CN"/>
              </w:rPr>
              <w:t>Source</w:t>
            </w:r>
          </w:p>
        </w:tc>
      </w:tr>
      <w:tr w:rsidR="005E05AB" w:rsidRPr="005E05AB" w14:paraId="7C5DDEC3" w14:textId="77777777" w:rsidTr="005E05AB">
        <w:trPr>
          <w:trHeight w:val="900"/>
        </w:trPr>
        <w:tc>
          <w:tcPr>
            <w:tcW w:w="1240" w:type="dxa"/>
            <w:tcBorders>
              <w:top w:val="nil"/>
              <w:left w:val="single" w:sz="4" w:space="0" w:color="A6A6A6"/>
              <w:bottom w:val="single" w:sz="4" w:space="0" w:color="A6A6A6"/>
              <w:right w:val="single" w:sz="4" w:space="0" w:color="A6A6A6"/>
            </w:tcBorders>
            <w:shd w:val="clear" w:color="auto" w:fill="auto"/>
            <w:hideMark/>
          </w:tcPr>
          <w:p w14:paraId="220C30CC"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43" w:history="1">
              <w:r w:rsidR="005E05AB" w:rsidRPr="005E05AB">
                <w:rPr>
                  <w:rFonts w:ascii="Arial" w:hAnsi="Arial" w:cs="Arial"/>
                  <w:b/>
                  <w:bCs/>
                  <w:color w:val="0000FF"/>
                  <w:sz w:val="16"/>
                  <w:szCs w:val="16"/>
                  <w:u w:val="single"/>
                  <w:lang w:val="en-US" w:eastAsia="zh-CN"/>
                </w:rPr>
                <w:t>R3-230032</w:t>
              </w:r>
            </w:hyperlink>
          </w:p>
        </w:tc>
        <w:tc>
          <w:tcPr>
            <w:tcW w:w="5860" w:type="dxa"/>
            <w:tcBorders>
              <w:top w:val="nil"/>
              <w:left w:val="nil"/>
              <w:bottom w:val="single" w:sz="4" w:space="0" w:color="A6A6A6"/>
              <w:right w:val="single" w:sz="4" w:space="0" w:color="A6A6A6"/>
            </w:tcBorders>
            <w:shd w:val="clear" w:color="auto" w:fill="auto"/>
            <w:hideMark/>
          </w:tcPr>
          <w:p w14:paraId="48B8C3E5"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Reply LS on FS_VMR solutions review</w:t>
            </w:r>
          </w:p>
        </w:tc>
        <w:tc>
          <w:tcPr>
            <w:tcW w:w="1940" w:type="dxa"/>
            <w:tcBorders>
              <w:top w:val="nil"/>
              <w:left w:val="nil"/>
              <w:bottom w:val="single" w:sz="4" w:space="0" w:color="A6A6A6"/>
              <w:right w:val="single" w:sz="4" w:space="0" w:color="A6A6A6"/>
            </w:tcBorders>
            <w:shd w:val="clear" w:color="auto" w:fill="auto"/>
            <w:hideMark/>
          </w:tcPr>
          <w:p w14:paraId="73401476"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SA2, Qualcomm</w:t>
            </w:r>
          </w:p>
        </w:tc>
      </w:tr>
      <w:tr w:rsidR="005E05AB" w:rsidRPr="005E05AB" w14:paraId="7B166B48"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837CE42"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44" w:history="1">
              <w:r w:rsidR="005E05AB" w:rsidRPr="005E05AB">
                <w:rPr>
                  <w:rFonts w:ascii="Arial" w:hAnsi="Arial" w:cs="Arial"/>
                  <w:b/>
                  <w:bCs/>
                  <w:color w:val="0000FF"/>
                  <w:sz w:val="16"/>
                  <w:szCs w:val="16"/>
                  <w:u w:val="single"/>
                  <w:lang w:val="en-US" w:eastAsia="zh-CN"/>
                </w:rPr>
                <w:t>R3-230038</w:t>
              </w:r>
            </w:hyperlink>
          </w:p>
        </w:tc>
        <w:tc>
          <w:tcPr>
            <w:tcW w:w="5860" w:type="dxa"/>
            <w:tcBorders>
              <w:top w:val="nil"/>
              <w:left w:val="nil"/>
              <w:bottom w:val="single" w:sz="4" w:space="0" w:color="A6A6A6"/>
              <w:right w:val="single" w:sz="4" w:space="0" w:color="A6A6A6"/>
            </w:tcBorders>
            <w:shd w:val="clear" w:color="auto" w:fill="auto"/>
            <w:hideMark/>
          </w:tcPr>
          <w:p w14:paraId="4FF097B6"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LS on secured and trusted access to the serving PLMN OAM server by a MBSR</w:t>
            </w:r>
          </w:p>
        </w:tc>
        <w:tc>
          <w:tcPr>
            <w:tcW w:w="1940" w:type="dxa"/>
            <w:tcBorders>
              <w:top w:val="nil"/>
              <w:left w:val="nil"/>
              <w:bottom w:val="single" w:sz="4" w:space="0" w:color="A6A6A6"/>
              <w:right w:val="single" w:sz="4" w:space="0" w:color="A6A6A6"/>
            </w:tcBorders>
            <w:shd w:val="clear" w:color="auto" w:fill="auto"/>
            <w:hideMark/>
          </w:tcPr>
          <w:p w14:paraId="5BF903DF"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SA2, Nokia</w:t>
            </w:r>
          </w:p>
        </w:tc>
      </w:tr>
      <w:tr w:rsidR="005E05AB" w:rsidRPr="005E05AB" w14:paraId="4A374FB1"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61EB13A"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45" w:history="1">
              <w:r w:rsidR="005E05AB" w:rsidRPr="005E05AB">
                <w:rPr>
                  <w:rFonts w:ascii="Arial" w:hAnsi="Arial" w:cs="Arial"/>
                  <w:b/>
                  <w:bCs/>
                  <w:color w:val="0000FF"/>
                  <w:sz w:val="16"/>
                  <w:szCs w:val="16"/>
                  <w:u w:val="single"/>
                  <w:lang w:val="en-US" w:eastAsia="zh-CN"/>
                </w:rPr>
                <w:t>R3-230136</w:t>
              </w:r>
            </w:hyperlink>
          </w:p>
        </w:tc>
        <w:tc>
          <w:tcPr>
            <w:tcW w:w="5860" w:type="dxa"/>
            <w:tcBorders>
              <w:top w:val="nil"/>
              <w:left w:val="nil"/>
              <w:bottom w:val="single" w:sz="4" w:space="0" w:color="A6A6A6"/>
              <w:right w:val="single" w:sz="4" w:space="0" w:color="A6A6A6"/>
            </w:tcBorders>
            <w:shd w:val="clear" w:color="auto" w:fill="auto"/>
            <w:hideMark/>
          </w:tcPr>
          <w:p w14:paraId="0281D285"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the DU Migration of Mobile IAB-node</w:t>
            </w:r>
          </w:p>
        </w:tc>
        <w:tc>
          <w:tcPr>
            <w:tcW w:w="1940" w:type="dxa"/>
            <w:tcBorders>
              <w:top w:val="nil"/>
              <w:left w:val="nil"/>
              <w:bottom w:val="single" w:sz="4" w:space="0" w:color="A6A6A6"/>
              <w:right w:val="single" w:sz="4" w:space="0" w:color="A6A6A6"/>
            </w:tcBorders>
            <w:shd w:val="clear" w:color="auto" w:fill="auto"/>
            <w:hideMark/>
          </w:tcPr>
          <w:p w14:paraId="4975E0A1"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CANON Research Centre France</w:t>
            </w:r>
          </w:p>
        </w:tc>
      </w:tr>
      <w:tr w:rsidR="005E05AB" w:rsidRPr="005E05AB" w14:paraId="18A99121"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6F9038E"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46" w:history="1">
              <w:r w:rsidR="005E05AB" w:rsidRPr="005E05AB">
                <w:rPr>
                  <w:rFonts w:ascii="Arial" w:hAnsi="Arial" w:cs="Arial"/>
                  <w:b/>
                  <w:bCs/>
                  <w:color w:val="0000FF"/>
                  <w:sz w:val="16"/>
                  <w:szCs w:val="16"/>
                  <w:u w:val="single"/>
                  <w:lang w:val="en-US" w:eastAsia="zh-CN"/>
                </w:rPr>
                <w:t>R3-230170</w:t>
              </w:r>
            </w:hyperlink>
          </w:p>
        </w:tc>
        <w:tc>
          <w:tcPr>
            <w:tcW w:w="5860" w:type="dxa"/>
            <w:tcBorders>
              <w:top w:val="nil"/>
              <w:left w:val="nil"/>
              <w:bottom w:val="single" w:sz="4" w:space="0" w:color="A6A6A6"/>
              <w:right w:val="single" w:sz="4" w:space="0" w:color="A6A6A6"/>
            </w:tcBorders>
            <w:shd w:val="clear" w:color="auto" w:fill="auto"/>
            <w:hideMark/>
          </w:tcPr>
          <w:p w14:paraId="5A0A38A6"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Consecutive partial migration and full migration</w:t>
            </w:r>
          </w:p>
        </w:tc>
        <w:tc>
          <w:tcPr>
            <w:tcW w:w="1940" w:type="dxa"/>
            <w:tcBorders>
              <w:top w:val="nil"/>
              <w:left w:val="nil"/>
              <w:bottom w:val="single" w:sz="4" w:space="0" w:color="A6A6A6"/>
              <w:right w:val="single" w:sz="4" w:space="0" w:color="A6A6A6"/>
            </w:tcBorders>
            <w:shd w:val="clear" w:color="auto" w:fill="auto"/>
            <w:hideMark/>
          </w:tcPr>
          <w:p w14:paraId="552C1EE1"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Nokia, Nokia Shanghai Bell</w:t>
            </w:r>
          </w:p>
        </w:tc>
      </w:tr>
      <w:tr w:rsidR="005E05AB" w:rsidRPr="005E05AB" w14:paraId="628A5B5A"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C316E57"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47" w:history="1">
              <w:r w:rsidR="005E05AB" w:rsidRPr="005E05AB">
                <w:rPr>
                  <w:rFonts w:ascii="Arial" w:hAnsi="Arial" w:cs="Arial"/>
                  <w:b/>
                  <w:bCs/>
                  <w:color w:val="0000FF"/>
                  <w:sz w:val="16"/>
                  <w:szCs w:val="16"/>
                  <w:u w:val="single"/>
                  <w:lang w:val="en-US" w:eastAsia="zh-CN"/>
                </w:rPr>
                <w:t>R3-230171</w:t>
              </w:r>
            </w:hyperlink>
          </w:p>
        </w:tc>
        <w:tc>
          <w:tcPr>
            <w:tcW w:w="5860" w:type="dxa"/>
            <w:tcBorders>
              <w:top w:val="nil"/>
              <w:left w:val="nil"/>
              <w:bottom w:val="single" w:sz="4" w:space="0" w:color="A6A6A6"/>
              <w:right w:val="single" w:sz="4" w:space="0" w:color="A6A6A6"/>
            </w:tcBorders>
            <w:shd w:val="clear" w:color="auto" w:fill="auto"/>
            <w:hideMark/>
          </w:tcPr>
          <w:p w14:paraId="4F62C0CB"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Support for mobile IAB</w:t>
            </w:r>
          </w:p>
        </w:tc>
        <w:tc>
          <w:tcPr>
            <w:tcW w:w="1940" w:type="dxa"/>
            <w:tcBorders>
              <w:top w:val="nil"/>
              <w:left w:val="nil"/>
              <w:bottom w:val="single" w:sz="4" w:space="0" w:color="A6A6A6"/>
              <w:right w:val="single" w:sz="4" w:space="0" w:color="A6A6A6"/>
            </w:tcBorders>
            <w:shd w:val="clear" w:color="auto" w:fill="auto"/>
            <w:hideMark/>
          </w:tcPr>
          <w:p w14:paraId="1A8B06A3"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Nokia, Nokia Shanghai Bell</w:t>
            </w:r>
          </w:p>
        </w:tc>
      </w:tr>
      <w:tr w:rsidR="005E05AB" w:rsidRPr="005E05AB" w14:paraId="5FBBB14D"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0DF781D"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48" w:history="1">
              <w:r w:rsidR="005E05AB" w:rsidRPr="005E05AB">
                <w:rPr>
                  <w:rFonts w:ascii="Arial" w:hAnsi="Arial" w:cs="Arial"/>
                  <w:b/>
                  <w:bCs/>
                  <w:color w:val="0000FF"/>
                  <w:sz w:val="16"/>
                  <w:szCs w:val="16"/>
                  <w:u w:val="single"/>
                  <w:lang w:val="en-US" w:eastAsia="zh-CN"/>
                </w:rPr>
                <w:t>R3-230172</w:t>
              </w:r>
            </w:hyperlink>
          </w:p>
        </w:tc>
        <w:tc>
          <w:tcPr>
            <w:tcW w:w="5860" w:type="dxa"/>
            <w:tcBorders>
              <w:top w:val="nil"/>
              <w:left w:val="nil"/>
              <w:bottom w:val="single" w:sz="4" w:space="0" w:color="A6A6A6"/>
              <w:right w:val="single" w:sz="4" w:space="0" w:color="A6A6A6"/>
            </w:tcBorders>
            <w:shd w:val="clear" w:color="auto" w:fill="auto"/>
            <w:hideMark/>
          </w:tcPr>
          <w:p w14:paraId="480FEA5E"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mobility enhancements</w:t>
            </w:r>
          </w:p>
        </w:tc>
        <w:tc>
          <w:tcPr>
            <w:tcW w:w="1940" w:type="dxa"/>
            <w:tcBorders>
              <w:top w:val="nil"/>
              <w:left w:val="nil"/>
              <w:bottom w:val="single" w:sz="4" w:space="0" w:color="A6A6A6"/>
              <w:right w:val="single" w:sz="4" w:space="0" w:color="A6A6A6"/>
            </w:tcBorders>
            <w:shd w:val="clear" w:color="auto" w:fill="auto"/>
            <w:hideMark/>
          </w:tcPr>
          <w:p w14:paraId="259EFF7A"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Nokia, Nokia Shanghai Bell</w:t>
            </w:r>
          </w:p>
        </w:tc>
      </w:tr>
      <w:tr w:rsidR="005E05AB" w:rsidRPr="005E05AB" w14:paraId="0A14D364"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E8DC9D7"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49" w:history="1">
              <w:r w:rsidR="005E05AB" w:rsidRPr="005E05AB">
                <w:rPr>
                  <w:rFonts w:ascii="Arial" w:hAnsi="Arial" w:cs="Arial"/>
                  <w:b/>
                  <w:bCs/>
                  <w:color w:val="0000FF"/>
                  <w:sz w:val="16"/>
                  <w:szCs w:val="16"/>
                  <w:u w:val="single"/>
                  <w:lang w:val="en-US" w:eastAsia="zh-CN"/>
                </w:rPr>
                <w:t>R3-230173</w:t>
              </w:r>
            </w:hyperlink>
          </w:p>
        </w:tc>
        <w:tc>
          <w:tcPr>
            <w:tcW w:w="5860" w:type="dxa"/>
            <w:tcBorders>
              <w:top w:val="nil"/>
              <w:left w:val="nil"/>
              <w:bottom w:val="single" w:sz="4" w:space="0" w:color="A6A6A6"/>
              <w:right w:val="single" w:sz="4" w:space="0" w:color="A6A6A6"/>
            </w:tcBorders>
            <w:shd w:val="clear" w:color="auto" w:fill="auto"/>
            <w:hideMark/>
          </w:tcPr>
          <w:p w14:paraId="6085020A"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Mobile IAB interference mitigation</w:t>
            </w:r>
          </w:p>
        </w:tc>
        <w:tc>
          <w:tcPr>
            <w:tcW w:w="1940" w:type="dxa"/>
            <w:tcBorders>
              <w:top w:val="nil"/>
              <w:left w:val="nil"/>
              <w:bottom w:val="single" w:sz="4" w:space="0" w:color="A6A6A6"/>
              <w:right w:val="single" w:sz="4" w:space="0" w:color="A6A6A6"/>
            </w:tcBorders>
            <w:shd w:val="clear" w:color="auto" w:fill="auto"/>
            <w:hideMark/>
          </w:tcPr>
          <w:p w14:paraId="69AC17AA"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Nokia, Nokia Shanghai Bell</w:t>
            </w:r>
          </w:p>
        </w:tc>
      </w:tr>
      <w:tr w:rsidR="005E05AB" w:rsidRPr="005E05AB" w14:paraId="5B937AC9"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5BFE55C1"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0" w:history="1">
              <w:r w:rsidR="005E05AB" w:rsidRPr="005E05AB">
                <w:rPr>
                  <w:rFonts w:ascii="Arial" w:hAnsi="Arial" w:cs="Arial"/>
                  <w:b/>
                  <w:bCs/>
                  <w:color w:val="0000FF"/>
                  <w:sz w:val="16"/>
                  <w:szCs w:val="16"/>
                  <w:u w:val="single"/>
                  <w:lang w:val="en-US" w:eastAsia="zh-CN"/>
                </w:rPr>
                <w:t>R3-230187</w:t>
              </w:r>
            </w:hyperlink>
          </w:p>
        </w:tc>
        <w:tc>
          <w:tcPr>
            <w:tcW w:w="5860" w:type="dxa"/>
            <w:tcBorders>
              <w:top w:val="nil"/>
              <w:left w:val="nil"/>
              <w:bottom w:val="single" w:sz="4" w:space="0" w:color="A6A6A6"/>
              <w:right w:val="single" w:sz="4" w:space="0" w:color="A6A6A6"/>
            </w:tcBorders>
            <w:shd w:val="clear" w:color="auto" w:fill="auto"/>
            <w:hideMark/>
          </w:tcPr>
          <w:p w14:paraId="472CB051"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 xml:space="preserve">Discussion </w:t>
            </w:r>
            <w:proofErr w:type="gramStart"/>
            <w:r w:rsidRPr="005E05AB">
              <w:rPr>
                <w:rFonts w:ascii="Arial" w:hAnsi="Arial" w:cs="Arial"/>
                <w:sz w:val="16"/>
                <w:szCs w:val="16"/>
                <w:lang w:val="en-US" w:eastAsia="zh-CN"/>
              </w:rPr>
              <w:t>on  LS</w:t>
            </w:r>
            <w:proofErr w:type="gramEnd"/>
            <w:r w:rsidRPr="005E05AB">
              <w:rPr>
                <w:rFonts w:ascii="Arial" w:hAnsi="Arial" w:cs="Arial"/>
                <w:sz w:val="16"/>
                <w:szCs w:val="16"/>
                <w:lang w:val="en-US" w:eastAsia="zh-CN"/>
              </w:rPr>
              <w:t xml:space="preserve"> of FS_VMR solutions review</w:t>
            </w:r>
          </w:p>
        </w:tc>
        <w:tc>
          <w:tcPr>
            <w:tcW w:w="1940" w:type="dxa"/>
            <w:tcBorders>
              <w:top w:val="nil"/>
              <w:left w:val="nil"/>
              <w:bottom w:val="single" w:sz="4" w:space="0" w:color="A6A6A6"/>
              <w:right w:val="single" w:sz="4" w:space="0" w:color="A6A6A6"/>
            </w:tcBorders>
            <w:shd w:val="clear" w:color="auto" w:fill="auto"/>
            <w:hideMark/>
          </w:tcPr>
          <w:p w14:paraId="18750026"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Xiaomi</w:t>
            </w:r>
          </w:p>
        </w:tc>
      </w:tr>
      <w:tr w:rsidR="005E05AB" w:rsidRPr="005E05AB" w14:paraId="2CBB6962"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3DA47B6"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1" w:history="1">
              <w:r w:rsidR="005E05AB" w:rsidRPr="005E05AB">
                <w:rPr>
                  <w:rFonts w:ascii="Arial" w:hAnsi="Arial" w:cs="Arial"/>
                  <w:b/>
                  <w:bCs/>
                  <w:color w:val="0000FF"/>
                  <w:sz w:val="16"/>
                  <w:szCs w:val="16"/>
                  <w:u w:val="single"/>
                  <w:lang w:val="en-US" w:eastAsia="zh-CN"/>
                </w:rPr>
                <w:t>R3-230188</w:t>
              </w:r>
            </w:hyperlink>
          </w:p>
        </w:tc>
        <w:tc>
          <w:tcPr>
            <w:tcW w:w="5860" w:type="dxa"/>
            <w:tcBorders>
              <w:top w:val="nil"/>
              <w:left w:val="nil"/>
              <w:bottom w:val="single" w:sz="4" w:space="0" w:color="A6A6A6"/>
              <w:right w:val="single" w:sz="4" w:space="0" w:color="A6A6A6"/>
            </w:tcBorders>
            <w:shd w:val="clear" w:color="auto" w:fill="auto"/>
            <w:hideMark/>
          </w:tcPr>
          <w:p w14:paraId="27FDF107"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IAB-node mobility</w:t>
            </w:r>
          </w:p>
        </w:tc>
        <w:tc>
          <w:tcPr>
            <w:tcW w:w="1940" w:type="dxa"/>
            <w:tcBorders>
              <w:top w:val="nil"/>
              <w:left w:val="nil"/>
              <w:bottom w:val="single" w:sz="4" w:space="0" w:color="A6A6A6"/>
              <w:right w:val="single" w:sz="4" w:space="0" w:color="A6A6A6"/>
            </w:tcBorders>
            <w:shd w:val="clear" w:color="auto" w:fill="auto"/>
            <w:hideMark/>
          </w:tcPr>
          <w:p w14:paraId="54146033"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Xiaomi</w:t>
            </w:r>
          </w:p>
        </w:tc>
      </w:tr>
      <w:tr w:rsidR="005E05AB" w:rsidRPr="005E05AB" w14:paraId="215FD6AF"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2CC69AD0"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2" w:history="1">
              <w:r w:rsidR="005E05AB" w:rsidRPr="005E05AB">
                <w:rPr>
                  <w:rFonts w:ascii="Arial" w:hAnsi="Arial" w:cs="Arial"/>
                  <w:b/>
                  <w:bCs/>
                  <w:color w:val="0000FF"/>
                  <w:sz w:val="16"/>
                  <w:szCs w:val="16"/>
                  <w:u w:val="single"/>
                  <w:lang w:val="en-US" w:eastAsia="zh-CN"/>
                </w:rPr>
                <w:t>R3-230189</w:t>
              </w:r>
            </w:hyperlink>
          </w:p>
        </w:tc>
        <w:tc>
          <w:tcPr>
            <w:tcW w:w="5860" w:type="dxa"/>
            <w:tcBorders>
              <w:top w:val="nil"/>
              <w:left w:val="nil"/>
              <w:bottom w:val="single" w:sz="4" w:space="0" w:color="A6A6A6"/>
              <w:right w:val="single" w:sz="4" w:space="0" w:color="A6A6A6"/>
            </w:tcBorders>
            <w:shd w:val="clear" w:color="auto" w:fill="auto"/>
            <w:hideMark/>
          </w:tcPr>
          <w:p w14:paraId="5A2DD89B"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mobility enhancement</w:t>
            </w:r>
          </w:p>
        </w:tc>
        <w:tc>
          <w:tcPr>
            <w:tcW w:w="1940" w:type="dxa"/>
            <w:tcBorders>
              <w:top w:val="nil"/>
              <w:left w:val="nil"/>
              <w:bottom w:val="single" w:sz="4" w:space="0" w:color="A6A6A6"/>
              <w:right w:val="single" w:sz="4" w:space="0" w:color="A6A6A6"/>
            </w:tcBorders>
            <w:shd w:val="clear" w:color="auto" w:fill="auto"/>
            <w:hideMark/>
          </w:tcPr>
          <w:p w14:paraId="2BDB913F"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Xiaomi</w:t>
            </w:r>
          </w:p>
        </w:tc>
      </w:tr>
      <w:tr w:rsidR="005E05AB" w:rsidRPr="005E05AB" w14:paraId="558661D2"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74BBC546"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3" w:history="1">
              <w:r w:rsidR="005E05AB" w:rsidRPr="005E05AB">
                <w:rPr>
                  <w:rFonts w:ascii="Arial" w:hAnsi="Arial" w:cs="Arial"/>
                  <w:b/>
                  <w:bCs/>
                  <w:color w:val="0000FF"/>
                  <w:sz w:val="16"/>
                  <w:szCs w:val="16"/>
                  <w:u w:val="single"/>
                  <w:lang w:val="en-US" w:eastAsia="zh-CN"/>
                </w:rPr>
                <w:t>R3-230190</w:t>
              </w:r>
            </w:hyperlink>
          </w:p>
        </w:tc>
        <w:tc>
          <w:tcPr>
            <w:tcW w:w="5860" w:type="dxa"/>
            <w:tcBorders>
              <w:top w:val="nil"/>
              <w:left w:val="nil"/>
              <w:bottom w:val="single" w:sz="4" w:space="0" w:color="A6A6A6"/>
              <w:right w:val="single" w:sz="4" w:space="0" w:color="A6A6A6"/>
            </w:tcBorders>
            <w:shd w:val="clear" w:color="auto" w:fill="auto"/>
            <w:hideMark/>
          </w:tcPr>
          <w:p w14:paraId="628BF621"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mitigation of interference</w:t>
            </w:r>
          </w:p>
        </w:tc>
        <w:tc>
          <w:tcPr>
            <w:tcW w:w="1940" w:type="dxa"/>
            <w:tcBorders>
              <w:top w:val="nil"/>
              <w:left w:val="nil"/>
              <w:bottom w:val="single" w:sz="4" w:space="0" w:color="A6A6A6"/>
              <w:right w:val="single" w:sz="4" w:space="0" w:color="A6A6A6"/>
            </w:tcBorders>
            <w:shd w:val="clear" w:color="auto" w:fill="auto"/>
            <w:hideMark/>
          </w:tcPr>
          <w:p w14:paraId="2E6E38D0"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Xiaomi</w:t>
            </w:r>
          </w:p>
        </w:tc>
      </w:tr>
      <w:tr w:rsidR="005E05AB" w:rsidRPr="005E05AB" w14:paraId="120CA390"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F63A276"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4" w:history="1">
              <w:r w:rsidR="005E05AB" w:rsidRPr="005E05AB">
                <w:rPr>
                  <w:rFonts w:ascii="Arial" w:hAnsi="Arial" w:cs="Arial"/>
                  <w:b/>
                  <w:bCs/>
                  <w:color w:val="0000FF"/>
                  <w:sz w:val="16"/>
                  <w:szCs w:val="16"/>
                  <w:u w:val="single"/>
                  <w:lang w:val="en-US" w:eastAsia="zh-CN"/>
                </w:rPr>
                <w:t>R3-230226</w:t>
              </w:r>
            </w:hyperlink>
          </w:p>
        </w:tc>
        <w:tc>
          <w:tcPr>
            <w:tcW w:w="5860" w:type="dxa"/>
            <w:tcBorders>
              <w:top w:val="nil"/>
              <w:left w:val="nil"/>
              <w:bottom w:val="single" w:sz="4" w:space="0" w:color="A6A6A6"/>
              <w:right w:val="single" w:sz="4" w:space="0" w:color="A6A6A6"/>
            </w:tcBorders>
            <w:shd w:val="clear" w:color="auto" w:fill="auto"/>
            <w:hideMark/>
          </w:tcPr>
          <w:p w14:paraId="4C5C554B"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Workplan for Rel-18 mobile IAB</w:t>
            </w:r>
          </w:p>
        </w:tc>
        <w:tc>
          <w:tcPr>
            <w:tcW w:w="1940" w:type="dxa"/>
            <w:tcBorders>
              <w:top w:val="nil"/>
              <w:left w:val="nil"/>
              <w:bottom w:val="single" w:sz="4" w:space="0" w:color="A6A6A6"/>
              <w:right w:val="single" w:sz="4" w:space="0" w:color="A6A6A6"/>
            </w:tcBorders>
            <w:shd w:val="clear" w:color="auto" w:fill="auto"/>
            <w:hideMark/>
          </w:tcPr>
          <w:p w14:paraId="0D410294"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Qualcomm Inc. (Rapporteur)</w:t>
            </w:r>
          </w:p>
        </w:tc>
      </w:tr>
      <w:tr w:rsidR="005E05AB" w:rsidRPr="005E05AB" w14:paraId="25926047"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9EB7CD8"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5" w:history="1">
              <w:r w:rsidR="005E05AB" w:rsidRPr="005E05AB">
                <w:rPr>
                  <w:rFonts w:ascii="Arial" w:hAnsi="Arial" w:cs="Arial"/>
                  <w:b/>
                  <w:bCs/>
                  <w:color w:val="0000FF"/>
                  <w:sz w:val="16"/>
                  <w:szCs w:val="16"/>
                  <w:u w:val="single"/>
                  <w:lang w:val="en-US" w:eastAsia="zh-CN"/>
                </w:rPr>
                <w:t>R3-230227</w:t>
              </w:r>
            </w:hyperlink>
          </w:p>
        </w:tc>
        <w:tc>
          <w:tcPr>
            <w:tcW w:w="5860" w:type="dxa"/>
            <w:tcBorders>
              <w:top w:val="nil"/>
              <w:left w:val="nil"/>
              <w:bottom w:val="single" w:sz="4" w:space="0" w:color="A6A6A6"/>
              <w:right w:val="single" w:sz="4" w:space="0" w:color="A6A6A6"/>
            </w:tcBorders>
            <w:shd w:val="clear" w:color="auto" w:fill="auto"/>
            <w:hideMark/>
          </w:tcPr>
          <w:p w14:paraId="2A21206B"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[Draft] Reply LS to SA2 on FS_VMR solutions review</w:t>
            </w:r>
          </w:p>
        </w:tc>
        <w:tc>
          <w:tcPr>
            <w:tcW w:w="1940" w:type="dxa"/>
            <w:tcBorders>
              <w:top w:val="nil"/>
              <w:left w:val="nil"/>
              <w:bottom w:val="single" w:sz="4" w:space="0" w:color="A6A6A6"/>
              <w:right w:val="single" w:sz="4" w:space="0" w:color="A6A6A6"/>
            </w:tcBorders>
            <w:shd w:val="clear" w:color="auto" w:fill="auto"/>
            <w:hideMark/>
          </w:tcPr>
          <w:p w14:paraId="53E57A51"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Qualcomm Inc.</w:t>
            </w:r>
          </w:p>
        </w:tc>
      </w:tr>
      <w:tr w:rsidR="005E05AB" w:rsidRPr="005E05AB" w14:paraId="75CA59F9"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B843804"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6" w:history="1">
              <w:r w:rsidR="005E05AB" w:rsidRPr="005E05AB">
                <w:rPr>
                  <w:rFonts w:ascii="Arial" w:hAnsi="Arial" w:cs="Arial"/>
                  <w:b/>
                  <w:bCs/>
                  <w:color w:val="0000FF"/>
                  <w:sz w:val="16"/>
                  <w:szCs w:val="16"/>
                  <w:u w:val="single"/>
                  <w:lang w:val="en-US" w:eastAsia="zh-CN"/>
                </w:rPr>
                <w:t>R3-230228</w:t>
              </w:r>
            </w:hyperlink>
          </w:p>
        </w:tc>
        <w:tc>
          <w:tcPr>
            <w:tcW w:w="5860" w:type="dxa"/>
            <w:tcBorders>
              <w:top w:val="nil"/>
              <w:left w:val="nil"/>
              <w:bottom w:val="single" w:sz="4" w:space="0" w:color="A6A6A6"/>
              <w:right w:val="single" w:sz="4" w:space="0" w:color="A6A6A6"/>
            </w:tcBorders>
            <w:shd w:val="clear" w:color="auto" w:fill="auto"/>
            <w:hideMark/>
          </w:tcPr>
          <w:p w14:paraId="1A65E273"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SA2 questions on FS_VMR enhancements</w:t>
            </w:r>
          </w:p>
        </w:tc>
        <w:tc>
          <w:tcPr>
            <w:tcW w:w="1940" w:type="dxa"/>
            <w:tcBorders>
              <w:top w:val="nil"/>
              <w:left w:val="nil"/>
              <w:bottom w:val="single" w:sz="4" w:space="0" w:color="A6A6A6"/>
              <w:right w:val="single" w:sz="4" w:space="0" w:color="A6A6A6"/>
            </w:tcBorders>
            <w:shd w:val="clear" w:color="auto" w:fill="auto"/>
            <w:hideMark/>
          </w:tcPr>
          <w:p w14:paraId="51AD05F5"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Qualcomm Inc.</w:t>
            </w:r>
          </w:p>
        </w:tc>
      </w:tr>
      <w:tr w:rsidR="005E05AB" w:rsidRPr="005E05AB" w14:paraId="553D0C0F"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6EEA9AB8"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7" w:history="1">
              <w:r w:rsidR="005E05AB" w:rsidRPr="005E05AB">
                <w:rPr>
                  <w:rFonts w:ascii="Arial" w:hAnsi="Arial" w:cs="Arial"/>
                  <w:b/>
                  <w:bCs/>
                  <w:color w:val="0000FF"/>
                  <w:sz w:val="16"/>
                  <w:szCs w:val="16"/>
                  <w:u w:val="single"/>
                  <w:lang w:val="en-US" w:eastAsia="zh-CN"/>
                </w:rPr>
                <w:t>R3-230229</w:t>
              </w:r>
            </w:hyperlink>
          </w:p>
        </w:tc>
        <w:tc>
          <w:tcPr>
            <w:tcW w:w="5860" w:type="dxa"/>
            <w:tcBorders>
              <w:top w:val="nil"/>
              <w:left w:val="nil"/>
              <w:bottom w:val="single" w:sz="4" w:space="0" w:color="A6A6A6"/>
              <w:right w:val="single" w:sz="4" w:space="0" w:color="A6A6A6"/>
            </w:tcBorders>
            <w:shd w:val="clear" w:color="auto" w:fill="auto"/>
            <w:hideMark/>
          </w:tcPr>
          <w:p w14:paraId="393E6906"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Topology adaptation for mobile IAB</w:t>
            </w:r>
          </w:p>
        </w:tc>
        <w:tc>
          <w:tcPr>
            <w:tcW w:w="1940" w:type="dxa"/>
            <w:tcBorders>
              <w:top w:val="nil"/>
              <w:left w:val="nil"/>
              <w:bottom w:val="single" w:sz="4" w:space="0" w:color="A6A6A6"/>
              <w:right w:val="single" w:sz="4" w:space="0" w:color="A6A6A6"/>
            </w:tcBorders>
            <w:shd w:val="clear" w:color="auto" w:fill="auto"/>
            <w:hideMark/>
          </w:tcPr>
          <w:p w14:paraId="2A4FDF7A"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Qualcomm Inc.</w:t>
            </w:r>
          </w:p>
        </w:tc>
      </w:tr>
      <w:tr w:rsidR="005E05AB" w:rsidRPr="005E05AB" w14:paraId="36594F8F"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20472E5"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8" w:history="1">
              <w:r w:rsidR="005E05AB" w:rsidRPr="005E05AB">
                <w:rPr>
                  <w:rFonts w:ascii="Arial" w:hAnsi="Arial" w:cs="Arial"/>
                  <w:b/>
                  <w:bCs/>
                  <w:color w:val="0000FF"/>
                  <w:sz w:val="16"/>
                  <w:szCs w:val="16"/>
                  <w:u w:val="single"/>
                  <w:lang w:val="en-US" w:eastAsia="zh-CN"/>
                </w:rPr>
                <w:t>R3-230230</w:t>
              </w:r>
            </w:hyperlink>
          </w:p>
        </w:tc>
        <w:tc>
          <w:tcPr>
            <w:tcW w:w="5860" w:type="dxa"/>
            <w:tcBorders>
              <w:top w:val="nil"/>
              <w:left w:val="nil"/>
              <w:bottom w:val="single" w:sz="4" w:space="0" w:color="A6A6A6"/>
              <w:right w:val="single" w:sz="4" w:space="0" w:color="A6A6A6"/>
            </w:tcBorders>
            <w:shd w:val="clear" w:color="auto" w:fill="auto"/>
            <w:hideMark/>
          </w:tcPr>
          <w:p w14:paraId="1FB86DB2"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 xml:space="preserve">Enhancements for mobility of IAB-node and </w:t>
            </w:r>
            <w:proofErr w:type="gramStart"/>
            <w:r w:rsidRPr="005E05AB">
              <w:rPr>
                <w:rFonts w:ascii="Arial" w:hAnsi="Arial" w:cs="Arial"/>
                <w:sz w:val="16"/>
                <w:szCs w:val="16"/>
                <w:lang w:val="en-US" w:eastAsia="zh-CN"/>
              </w:rPr>
              <w:t>its</w:t>
            </w:r>
            <w:proofErr w:type="gramEnd"/>
            <w:r w:rsidRPr="005E05AB">
              <w:rPr>
                <w:rFonts w:ascii="Arial" w:hAnsi="Arial" w:cs="Arial"/>
                <w:sz w:val="16"/>
                <w:szCs w:val="16"/>
                <w:lang w:val="en-US" w:eastAsia="zh-CN"/>
              </w:rPr>
              <w:t xml:space="preserve"> served UEs</w:t>
            </w:r>
          </w:p>
        </w:tc>
        <w:tc>
          <w:tcPr>
            <w:tcW w:w="1940" w:type="dxa"/>
            <w:tcBorders>
              <w:top w:val="nil"/>
              <w:left w:val="nil"/>
              <w:bottom w:val="single" w:sz="4" w:space="0" w:color="A6A6A6"/>
              <w:right w:val="single" w:sz="4" w:space="0" w:color="A6A6A6"/>
            </w:tcBorders>
            <w:shd w:val="clear" w:color="auto" w:fill="auto"/>
            <w:hideMark/>
          </w:tcPr>
          <w:p w14:paraId="0155097A"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Qualcomm Inc.</w:t>
            </w:r>
          </w:p>
        </w:tc>
      </w:tr>
      <w:tr w:rsidR="005E05AB" w:rsidRPr="005E05AB" w14:paraId="099F4E36"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B4DEA4F"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59" w:history="1">
              <w:r w:rsidR="005E05AB" w:rsidRPr="005E05AB">
                <w:rPr>
                  <w:rFonts w:ascii="Arial" w:hAnsi="Arial" w:cs="Arial"/>
                  <w:b/>
                  <w:bCs/>
                  <w:color w:val="0000FF"/>
                  <w:sz w:val="16"/>
                  <w:szCs w:val="16"/>
                  <w:u w:val="single"/>
                  <w:lang w:val="en-US" w:eastAsia="zh-CN"/>
                </w:rPr>
                <w:t>R3-230284</w:t>
              </w:r>
            </w:hyperlink>
          </w:p>
        </w:tc>
        <w:tc>
          <w:tcPr>
            <w:tcW w:w="5860" w:type="dxa"/>
            <w:tcBorders>
              <w:top w:val="nil"/>
              <w:left w:val="nil"/>
              <w:bottom w:val="single" w:sz="4" w:space="0" w:color="A6A6A6"/>
              <w:right w:val="single" w:sz="4" w:space="0" w:color="A6A6A6"/>
            </w:tcBorders>
            <w:shd w:val="clear" w:color="auto" w:fill="auto"/>
            <w:hideMark/>
          </w:tcPr>
          <w:p w14:paraId="172290F9"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inter-donor migration in mobile IAB scenario</w:t>
            </w:r>
          </w:p>
        </w:tc>
        <w:tc>
          <w:tcPr>
            <w:tcW w:w="1940" w:type="dxa"/>
            <w:tcBorders>
              <w:top w:val="nil"/>
              <w:left w:val="nil"/>
              <w:bottom w:val="single" w:sz="4" w:space="0" w:color="A6A6A6"/>
              <w:right w:val="single" w:sz="4" w:space="0" w:color="A6A6A6"/>
            </w:tcBorders>
            <w:shd w:val="clear" w:color="auto" w:fill="auto"/>
            <w:hideMark/>
          </w:tcPr>
          <w:p w14:paraId="242063BF"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ZTE</w:t>
            </w:r>
          </w:p>
        </w:tc>
      </w:tr>
      <w:tr w:rsidR="005E05AB" w:rsidRPr="005E05AB" w14:paraId="74A85286"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F882D75"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0" w:history="1">
              <w:r w:rsidR="005E05AB" w:rsidRPr="005E05AB">
                <w:rPr>
                  <w:rFonts w:ascii="Arial" w:hAnsi="Arial" w:cs="Arial"/>
                  <w:b/>
                  <w:bCs/>
                  <w:color w:val="0000FF"/>
                  <w:sz w:val="16"/>
                  <w:szCs w:val="16"/>
                  <w:u w:val="single"/>
                  <w:lang w:val="en-US" w:eastAsia="zh-CN"/>
                </w:rPr>
                <w:t>R3-230285</w:t>
              </w:r>
            </w:hyperlink>
          </w:p>
        </w:tc>
        <w:tc>
          <w:tcPr>
            <w:tcW w:w="5860" w:type="dxa"/>
            <w:tcBorders>
              <w:top w:val="nil"/>
              <w:left w:val="nil"/>
              <w:bottom w:val="single" w:sz="4" w:space="0" w:color="A6A6A6"/>
              <w:right w:val="single" w:sz="4" w:space="0" w:color="A6A6A6"/>
            </w:tcBorders>
            <w:shd w:val="clear" w:color="auto" w:fill="auto"/>
            <w:hideMark/>
          </w:tcPr>
          <w:p w14:paraId="6644B20D"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enhancements to UE migration in mobile IAB scenario</w:t>
            </w:r>
          </w:p>
        </w:tc>
        <w:tc>
          <w:tcPr>
            <w:tcW w:w="1940" w:type="dxa"/>
            <w:tcBorders>
              <w:top w:val="nil"/>
              <w:left w:val="nil"/>
              <w:bottom w:val="single" w:sz="4" w:space="0" w:color="A6A6A6"/>
              <w:right w:val="single" w:sz="4" w:space="0" w:color="A6A6A6"/>
            </w:tcBorders>
            <w:shd w:val="clear" w:color="auto" w:fill="auto"/>
            <w:hideMark/>
          </w:tcPr>
          <w:p w14:paraId="746F80AD"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ZTE</w:t>
            </w:r>
          </w:p>
        </w:tc>
      </w:tr>
      <w:tr w:rsidR="005E05AB" w:rsidRPr="005E05AB" w14:paraId="49015AA7"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7872CB3F"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1" w:history="1">
              <w:r w:rsidR="005E05AB" w:rsidRPr="005E05AB">
                <w:rPr>
                  <w:rFonts w:ascii="Arial" w:hAnsi="Arial" w:cs="Arial"/>
                  <w:b/>
                  <w:bCs/>
                  <w:color w:val="0000FF"/>
                  <w:sz w:val="16"/>
                  <w:szCs w:val="16"/>
                  <w:u w:val="single"/>
                  <w:lang w:val="en-US" w:eastAsia="zh-CN"/>
                </w:rPr>
                <w:t>R3-230286</w:t>
              </w:r>
            </w:hyperlink>
          </w:p>
        </w:tc>
        <w:tc>
          <w:tcPr>
            <w:tcW w:w="5860" w:type="dxa"/>
            <w:tcBorders>
              <w:top w:val="nil"/>
              <w:left w:val="nil"/>
              <w:bottom w:val="single" w:sz="4" w:space="0" w:color="A6A6A6"/>
              <w:right w:val="single" w:sz="4" w:space="0" w:color="A6A6A6"/>
            </w:tcBorders>
            <w:shd w:val="clear" w:color="auto" w:fill="auto"/>
            <w:hideMark/>
          </w:tcPr>
          <w:p w14:paraId="66EC37BB"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DU cell configuration for mobile IAB</w:t>
            </w:r>
          </w:p>
        </w:tc>
        <w:tc>
          <w:tcPr>
            <w:tcW w:w="1940" w:type="dxa"/>
            <w:tcBorders>
              <w:top w:val="nil"/>
              <w:left w:val="nil"/>
              <w:bottom w:val="single" w:sz="4" w:space="0" w:color="A6A6A6"/>
              <w:right w:val="single" w:sz="4" w:space="0" w:color="A6A6A6"/>
            </w:tcBorders>
            <w:shd w:val="clear" w:color="auto" w:fill="auto"/>
            <w:hideMark/>
          </w:tcPr>
          <w:p w14:paraId="0F22E6EA"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ZTE</w:t>
            </w:r>
          </w:p>
        </w:tc>
      </w:tr>
      <w:tr w:rsidR="005E05AB" w:rsidRPr="005E05AB" w14:paraId="42943D27"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3FF829F"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2" w:history="1">
              <w:r w:rsidR="005E05AB" w:rsidRPr="005E05AB">
                <w:rPr>
                  <w:rFonts w:ascii="Arial" w:hAnsi="Arial" w:cs="Arial"/>
                  <w:b/>
                  <w:bCs/>
                  <w:color w:val="0000FF"/>
                  <w:sz w:val="16"/>
                  <w:szCs w:val="16"/>
                  <w:u w:val="single"/>
                  <w:lang w:val="en-US" w:eastAsia="zh-CN"/>
                </w:rPr>
                <w:t>R3-230287</w:t>
              </w:r>
            </w:hyperlink>
          </w:p>
        </w:tc>
        <w:tc>
          <w:tcPr>
            <w:tcW w:w="5860" w:type="dxa"/>
            <w:tcBorders>
              <w:top w:val="nil"/>
              <w:left w:val="nil"/>
              <w:bottom w:val="single" w:sz="4" w:space="0" w:color="A6A6A6"/>
              <w:right w:val="single" w:sz="4" w:space="0" w:color="A6A6A6"/>
            </w:tcBorders>
            <w:shd w:val="clear" w:color="auto" w:fill="auto"/>
            <w:hideMark/>
          </w:tcPr>
          <w:p w14:paraId="0C42F252"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PCI collision avoidance for mobile IAB</w:t>
            </w:r>
          </w:p>
        </w:tc>
        <w:tc>
          <w:tcPr>
            <w:tcW w:w="1940" w:type="dxa"/>
            <w:tcBorders>
              <w:top w:val="nil"/>
              <w:left w:val="nil"/>
              <w:bottom w:val="single" w:sz="4" w:space="0" w:color="A6A6A6"/>
              <w:right w:val="single" w:sz="4" w:space="0" w:color="A6A6A6"/>
            </w:tcBorders>
            <w:shd w:val="clear" w:color="auto" w:fill="auto"/>
            <w:hideMark/>
          </w:tcPr>
          <w:p w14:paraId="7F56DE1F"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ZTE</w:t>
            </w:r>
          </w:p>
        </w:tc>
      </w:tr>
      <w:tr w:rsidR="005E05AB" w:rsidRPr="005E05AB" w14:paraId="06221C73"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BFADE9A"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3" w:history="1">
              <w:r w:rsidR="005E05AB" w:rsidRPr="005E05AB">
                <w:rPr>
                  <w:rFonts w:ascii="Arial" w:hAnsi="Arial" w:cs="Arial"/>
                  <w:b/>
                  <w:bCs/>
                  <w:color w:val="0000FF"/>
                  <w:sz w:val="16"/>
                  <w:szCs w:val="16"/>
                  <w:u w:val="single"/>
                  <w:lang w:val="en-US" w:eastAsia="zh-CN"/>
                </w:rPr>
                <w:t>R3-230298</w:t>
              </w:r>
            </w:hyperlink>
          </w:p>
        </w:tc>
        <w:tc>
          <w:tcPr>
            <w:tcW w:w="5860" w:type="dxa"/>
            <w:tcBorders>
              <w:top w:val="nil"/>
              <w:left w:val="nil"/>
              <w:bottom w:val="single" w:sz="4" w:space="0" w:color="A6A6A6"/>
              <w:right w:val="single" w:sz="4" w:space="0" w:color="A6A6A6"/>
            </w:tcBorders>
            <w:shd w:val="clear" w:color="auto" w:fill="auto"/>
            <w:hideMark/>
          </w:tcPr>
          <w:p w14:paraId="723AA730"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issues of VMR LS S2-2211437</w:t>
            </w:r>
          </w:p>
        </w:tc>
        <w:tc>
          <w:tcPr>
            <w:tcW w:w="1940" w:type="dxa"/>
            <w:tcBorders>
              <w:top w:val="nil"/>
              <w:left w:val="nil"/>
              <w:bottom w:val="single" w:sz="4" w:space="0" w:color="A6A6A6"/>
              <w:right w:val="single" w:sz="4" w:space="0" w:color="A6A6A6"/>
            </w:tcBorders>
            <w:shd w:val="clear" w:color="auto" w:fill="auto"/>
            <w:hideMark/>
          </w:tcPr>
          <w:p w14:paraId="4F2CD632"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Huawei</w:t>
            </w:r>
          </w:p>
        </w:tc>
      </w:tr>
      <w:tr w:rsidR="005E05AB" w:rsidRPr="005E05AB" w14:paraId="6BAB063F"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5AA2AE9"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4" w:history="1">
              <w:r w:rsidR="005E05AB" w:rsidRPr="005E05AB">
                <w:rPr>
                  <w:rFonts w:ascii="Arial" w:hAnsi="Arial" w:cs="Arial"/>
                  <w:b/>
                  <w:bCs/>
                  <w:color w:val="0000FF"/>
                  <w:sz w:val="16"/>
                  <w:szCs w:val="16"/>
                  <w:u w:val="single"/>
                  <w:lang w:val="en-US" w:eastAsia="zh-CN"/>
                </w:rPr>
                <w:t>R3-230299</w:t>
              </w:r>
            </w:hyperlink>
          </w:p>
        </w:tc>
        <w:tc>
          <w:tcPr>
            <w:tcW w:w="5860" w:type="dxa"/>
            <w:tcBorders>
              <w:top w:val="nil"/>
              <w:left w:val="nil"/>
              <w:bottom w:val="single" w:sz="4" w:space="0" w:color="A6A6A6"/>
              <w:right w:val="single" w:sz="4" w:space="0" w:color="A6A6A6"/>
            </w:tcBorders>
            <w:shd w:val="clear" w:color="auto" w:fill="auto"/>
            <w:hideMark/>
          </w:tcPr>
          <w:p w14:paraId="4C3D2341"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 xml:space="preserve">(TP for </w:t>
            </w:r>
            <w:proofErr w:type="spellStart"/>
            <w:r w:rsidRPr="005E05AB">
              <w:rPr>
                <w:rFonts w:ascii="Arial" w:hAnsi="Arial" w:cs="Arial"/>
                <w:sz w:val="16"/>
                <w:szCs w:val="16"/>
                <w:lang w:val="en-US" w:eastAsia="zh-CN"/>
              </w:rPr>
              <w:t>NR_mobile_IAB</w:t>
            </w:r>
            <w:proofErr w:type="spellEnd"/>
            <w:r w:rsidRPr="005E05AB">
              <w:rPr>
                <w:rFonts w:ascii="Arial" w:hAnsi="Arial" w:cs="Arial"/>
                <w:sz w:val="16"/>
                <w:szCs w:val="16"/>
                <w:lang w:val="en-US" w:eastAsia="zh-CN"/>
              </w:rPr>
              <w:t xml:space="preserve"> BL CR for TS 38.401): Support of mobility for mobile IAB</w:t>
            </w:r>
          </w:p>
        </w:tc>
        <w:tc>
          <w:tcPr>
            <w:tcW w:w="1940" w:type="dxa"/>
            <w:tcBorders>
              <w:top w:val="nil"/>
              <w:left w:val="nil"/>
              <w:bottom w:val="single" w:sz="4" w:space="0" w:color="A6A6A6"/>
              <w:right w:val="single" w:sz="4" w:space="0" w:color="A6A6A6"/>
            </w:tcBorders>
            <w:shd w:val="clear" w:color="auto" w:fill="auto"/>
            <w:hideMark/>
          </w:tcPr>
          <w:p w14:paraId="607E630E"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Huawei</w:t>
            </w:r>
          </w:p>
        </w:tc>
      </w:tr>
      <w:tr w:rsidR="005E05AB" w:rsidRPr="005E05AB" w14:paraId="0099A5AC"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B1B89E3"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5" w:history="1">
              <w:r w:rsidR="005E05AB" w:rsidRPr="005E05AB">
                <w:rPr>
                  <w:rFonts w:ascii="Arial" w:hAnsi="Arial" w:cs="Arial"/>
                  <w:b/>
                  <w:bCs/>
                  <w:color w:val="0000FF"/>
                  <w:sz w:val="16"/>
                  <w:szCs w:val="16"/>
                  <w:u w:val="single"/>
                  <w:lang w:val="en-US" w:eastAsia="zh-CN"/>
                </w:rPr>
                <w:t>R3-230300</w:t>
              </w:r>
            </w:hyperlink>
          </w:p>
        </w:tc>
        <w:tc>
          <w:tcPr>
            <w:tcW w:w="5860" w:type="dxa"/>
            <w:tcBorders>
              <w:top w:val="nil"/>
              <w:left w:val="nil"/>
              <w:bottom w:val="single" w:sz="4" w:space="0" w:color="A6A6A6"/>
              <w:right w:val="single" w:sz="4" w:space="0" w:color="A6A6A6"/>
            </w:tcBorders>
            <w:shd w:val="clear" w:color="auto" w:fill="auto"/>
            <w:hideMark/>
          </w:tcPr>
          <w:p w14:paraId="0A858BA1"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 xml:space="preserve">(TP for </w:t>
            </w:r>
            <w:proofErr w:type="spellStart"/>
            <w:r w:rsidRPr="005E05AB">
              <w:rPr>
                <w:rFonts w:ascii="Arial" w:hAnsi="Arial" w:cs="Arial"/>
                <w:sz w:val="16"/>
                <w:szCs w:val="16"/>
                <w:lang w:val="en-US" w:eastAsia="zh-CN"/>
              </w:rPr>
              <w:t>NR_mobile_IAB</w:t>
            </w:r>
            <w:proofErr w:type="spellEnd"/>
            <w:r w:rsidRPr="005E05AB">
              <w:rPr>
                <w:rFonts w:ascii="Arial" w:hAnsi="Arial" w:cs="Arial"/>
                <w:sz w:val="16"/>
                <w:szCs w:val="16"/>
                <w:lang w:val="en-US" w:eastAsia="zh-CN"/>
              </w:rPr>
              <w:t xml:space="preserve"> BL CR for TS 38.423): Mobility enhancement for mobile IAB</w:t>
            </w:r>
          </w:p>
        </w:tc>
        <w:tc>
          <w:tcPr>
            <w:tcW w:w="1940" w:type="dxa"/>
            <w:tcBorders>
              <w:top w:val="nil"/>
              <w:left w:val="nil"/>
              <w:bottom w:val="single" w:sz="4" w:space="0" w:color="A6A6A6"/>
              <w:right w:val="single" w:sz="4" w:space="0" w:color="A6A6A6"/>
            </w:tcBorders>
            <w:shd w:val="clear" w:color="auto" w:fill="auto"/>
            <w:hideMark/>
          </w:tcPr>
          <w:p w14:paraId="404A61E0"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Huawei</w:t>
            </w:r>
          </w:p>
        </w:tc>
      </w:tr>
      <w:tr w:rsidR="005E05AB" w:rsidRPr="005E05AB" w14:paraId="5B316634"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21755C0D"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6" w:history="1">
              <w:r w:rsidR="005E05AB" w:rsidRPr="005E05AB">
                <w:rPr>
                  <w:rFonts w:ascii="Arial" w:hAnsi="Arial" w:cs="Arial"/>
                  <w:b/>
                  <w:bCs/>
                  <w:color w:val="0000FF"/>
                  <w:sz w:val="16"/>
                  <w:szCs w:val="16"/>
                  <w:u w:val="single"/>
                  <w:lang w:val="en-US" w:eastAsia="zh-CN"/>
                </w:rPr>
                <w:t>R3-230301</w:t>
              </w:r>
            </w:hyperlink>
          </w:p>
        </w:tc>
        <w:tc>
          <w:tcPr>
            <w:tcW w:w="5860" w:type="dxa"/>
            <w:tcBorders>
              <w:top w:val="nil"/>
              <w:left w:val="nil"/>
              <w:bottom w:val="single" w:sz="4" w:space="0" w:color="A6A6A6"/>
              <w:right w:val="single" w:sz="4" w:space="0" w:color="A6A6A6"/>
            </w:tcBorders>
            <w:shd w:val="clear" w:color="auto" w:fill="auto"/>
            <w:hideMark/>
          </w:tcPr>
          <w:p w14:paraId="2E592AC7"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PCI collision for mobile IAB</w:t>
            </w:r>
          </w:p>
        </w:tc>
        <w:tc>
          <w:tcPr>
            <w:tcW w:w="1940" w:type="dxa"/>
            <w:tcBorders>
              <w:top w:val="nil"/>
              <w:left w:val="nil"/>
              <w:bottom w:val="single" w:sz="4" w:space="0" w:color="A6A6A6"/>
              <w:right w:val="single" w:sz="4" w:space="0" w:color="A6A6A6"/>
            </w:tcBorders>
            <w:shd w:val="clear" w:color="auto" w:fill="auto"/>
            <w:hideMark/>
          </w:tcPr>
          <w:p w14:paraId="2DCAE149"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Huawei</w:t>
            </w:r>
          </w:p>
        </w:tc>
      </w:tr>
      <w:tr w:rsidR="005E05AB" w:rsidRPr="005E05AB" w14:paraId="0E925B16"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12AAF53"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7" w:history="1">
              <w:r w:rsidR="005E05AB" w:rsidRPr="005E05AB">
                <w:rPr>
                  <w:rFonts w:ascii="Arial" w:hAnsi="Arial" w:cs="Arial"/>
                  <w:b/>
                  <w:bCs/>
                  <w:color w:val="0000FF"/>
                  <w:sz w:val="16"/>
                  <w:szCs w:val="16"/>
                  <w:u w:val="single"/>
                  <w:lang w:val="en-US" w:eastAsia="zh-CN"/>
                </w:rPr>
                <w:t>R3-230315</w:t>
              </w:r>
            </w:hyperlink>
          </w:p>
        </w:tc>
        <w:tc>
          <w:tcPr>
            <w:tcW w:w="5860" w:type="dxa"/>
            <w:tcBorders>
              <w:top w:val="nil"/>
              <w:left w:val="nil"/>
              <w:bottom w:val="single" w:sz="4" w:space="0" w:color="A6A6A6"/>
              <w:right w:val="single" w:sz="4" w:space="0" w:color="A6A6A6"/>
            </w:tcBorders>
            <w:shd w:val="clear" w:color="auto" w:fill="auto"/>
            <w:hideMark/>
          </w:tcPr>
          <w:p w14:paraId="2D94B774"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Consideration on IAB-DU migration</w:t>
            </w:r>
          </w:p>
        </w:tc>
        <w:tc>
          <w:tcPr>
            <w:tcW w:w="1940" w:type="dxa"/>
            <w:tcBorders>
              <w:top w:val="nil"/>
              <w:left w:val="nil"/>
              <w:bottom w:val="single" w:sz="4" w:space="0" w:color="A6A6A6"/>
              <w:right w:val="single" w:sz="4" w:space="0" w:color="A6A6A6"/>
            </w:tcBorders>
            <w:shd w:val="clear" w:color="auto" w:fill="auto"/>
            <w:hideMark/>
          </w:tcPr>
          <w:p w14:paraId="3D4EAEBD"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CATT</w:t>
            </w:r>
          </w:p>
        </w:tc>
      </w:tr>
      <w:tr w:rsidR="005E05AB" w:rsidRPr="005E05AB" w14:paraId="6B44EFAA"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FBD06FA"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8" w:history="1">
              <w:r w:rsidR="005E05AB" w:rsidRPr="005E05AB">
                <w:rPr>
                  <w:rFonts w:ascii="Arial" w:hAnsi="Arial" w:cs="Arial"/>
                  <w:b/>
                  <w:bCs/>
                  <w:color w:val="0000FF"/>
                  <w:sz w:val="16"/>
                  <w:szCs w:val="16"/>
                  <w:u w:val="single"/>
                  <w:lang w:val="en-US" w:eastAsia="zh-CN"/>
                </w:rPr>
                <w:t>R3-230316</w:t>
              </w:r>
            </w:hyperlink>
          </w:p>
        </w:tc>
        <w:tc>
          <w:tcPr>
            <w:tcW w:w="5860" w:type="dxa"/>
            <w:tcBorders>
              <w:top w:val="nil"/>
              <w:left w:val="nil"/>
              <w:bottom w:val="single" w:sz="4" w:space="0" w:color="A6A6A6"/>
              <w:right w:val="single" w:sz="4" w:space="0" w:color="A6A6A6"/>
            </w:tcBorders>
            <w:shd w:val="clear" w:color="auto" w:fill="auto"/>
            <w:hideMark/>
          </w:tcPr>
          <w:p w14:paraId="31C17033"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 xml:space="preserve">Enhancements for mobility of IAB-node together with </w:t>
            </w:r>
            <w:proofErr w:type="spellStart"/>
            <w:r w:rsidRPr="005E05AB">
              <w:rPr>
                <w:rFonts w:ascii="Arial" w:hAnsi="Arial" w:cs="Arial"/>
                <w:sz w:val="16"/>
                <w:szCs w:val="16"/>
                <w:lang w:val="en-US" w:eastAsia="zh-CN"/>
              </w:rPr>
              <w:t>Ues</w:t>
            </w:r>
            <w:proofErr w:type="spellEnd"/>
          </w:p>
        </w:tc>
        <w:tc>
          <w:tcPr>
            <w:tcW w:w="1940" w:type="dxa"/>
            <w:tcBorders>
              <w:top w:val="nil"/>
              <w:left w:val="nil"/>
              <w:bottom w:val="single" w:sz="4" w:space="0" w:color="A6A6A6"/>
              <w:right w:val="single" w:sz="4" w:space="0" w:color="A6A6A6"/>
            </w:tcBorders>
            <w:shd w:val="clear" w:color="auto" w:fill="auto"/>
            <w:hideMark/>
          </w:tcPr>
          <w:p w14:paraId="64FA2406"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CATT</w:t>
            </w:r>
          </w:p>
        </w:tc>
      </w:tr>
      <w:tr w:rsidR="005E05AB" w:rsidRPr="005E05AB" w14:paraId="5C1042D4"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EAB45C4"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69" w:history="1">
              <w:r w:rsidR="005E05AB" w:rsidRPr="005E05AB">
                <w:rPr>
                  <w:rFonts w:ascii="Arial" w:hAnsi="Arial" w:cs="Arial"/>
                  <w:b/>
                  <w:bCs/>
                  <w:color w:val="0000FF"/>
                  <w:sz w:val="16"/>
                  <w:szCs w:val="16"/>
                  <w:u w:val="single"/>
                  <w:lang w:val="en-US" w:eastAsia="zh-CN"/>
                </w:rPr>
                <w:t>R3-230338</w:t>
              </w:r>
            </w:hyperlink>
          </w:p>
        </w:tc>
        <w:tc>
          <w:tcPr>
            <w:tcW w:w="5860" w:type="dxa"/>
            <w:tcBorders>
              <w:top w:val="nil"/>
              <w:left w:val="nil"/>
              <w:bottom w:val="single" w:sz="4" w:space="0" w:color="A6A6A6"/>
              <w:right w:val="single" w:sz="4" w:space="0" w:color="A6A6A6"/>
            </w:tcBorders>
            <w:shd w:val="clear" w:color="auto" w:fill="auto"/>
            <w:hideMark/>
          </w:tcPr>
          <w:p w14:paraId="1BA05788"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IAB-MT and IAB-DU migrate to different IAB-donors</w:t>
            </w:r>
          </w:p>
        </w:tc>
        <w:tc>
          <w:tcPr>
            <w:tcW w:w="1940" w:type="dxa"/>
            <w:tcBorders>
              <w:top w:val="nil"/>
              <w:left w:val="nil"/>
              <w:bottom w:val="single" w:sz="4" w:space="0" w:color="A6A6A6"/>
              <w:right w:val="single" w:sz="4" w:space="0" w:color="A6A6A6"/>
            </w:tcBorders>
            <w:shd w:val="clear" w:color="auto" w:fill="auto"/>
            <w:hideMark/>
          </w:tcPr>
          <w:p w14:paraId="714AC263"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Lenovo</w:t>
            </w:r>
          </w:p>
        </w:tc>
      </w:tr>
      <w:tr w:rsidR="005E05AB" w:rsidRPr="005E05AB" w14:paraId="643D9F53"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6E0AA63"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0" w:history="1">
              <w:r w:rsidR="005E05AB" w:rsidRPr="005E05AB">
                <w:rPr>
                  <w:rFonts w:ascii="Arial" w:hAnsi="Arial" w:cs="Arial"/>
                  <w:b/>
                  <w:bCs/>
                  <w:color w:val="0000FF"/>
                  <w:sz w:val="16"/>
                  <w:szCs w:val="16"/>
                  <w:u w:val="single"/>
                  <w:lang w:val="en-US" w:eastAsia="zh-CN"/>
                </w:rPr>
                <w:t>R3-230339</w:t>
              </w:r>
            </w:hyperlink>
          </w:p>
        </w:tc>
        <w:tc>
          <w:tcPr>
            <w:tcW w:w="5860" w:type="dxa"/>
            <w:tcBorders>
              <w:top w:val="nil"/>
              <w:left w:val="nil"/>
              <w:bottom w:val="single" w:sz="4" w:space="0" w:color="A6A6A6"/>
              <w:right w:val="single" w:sz="4" w:space="0" w:color="A6A6A6"/>
            </w:tcBorders>
            <w:shd w:val="clear" w:color="auto" w:fill="auto"/>
            <w:hideMark/>
          </w:tcPr>
          <w:p w14:paraId="23F57CF8"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mobile IAB-node inter-donor topology adaptation</w:t>
            </w:r>
          </w:p>
        </w:tc>
        <w:tc>
          <w:tcPr>
            <w:tcW w:w="1940" w:type="dxa"/>
            <w:tcBorders>
              <w:top w:val="nil"/>
              <w:left w:val="nil"/>
              <w:bottom w:val="single" w:sz="4" w:space="0" w:color="A6A6A6"/>
              <w:right w:val="single" w:sz="4" w:space="0" w:color="A6A6A6"/>
            </w:tcBorders>
            <w:shd w:val="clear" w:color="auto" w:fill="auto"/>
            <w:hideMark/>
          </w:tcPr>
          <w:p w14:paraId="1BC80A3E"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Lenovo</w:t>
            </w:r>
          </w:p>
        </w:tc>
      </w:tr>
      <w:tr w:rsidR="005E05AB" w:rsidRPr="005E05AB" w14:paraId="065C5C61"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B1612D6"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1" w:history="1">
              <w:r w:rsidR="005E05AB" w:rsidRPr="005E05AB">
                <w:rPr>
                  <w:rFonts w:ascii="Arial" w:hAnsi="Arial" w:cs="Arial"/>
                  <w:b/>
                  <w:bCs/>
                  <w:color w:val="0000FF"/>
                  <w:sz w:val="16"/>
                  <w:szCs w:val="16"/>
                  <w:u w:val="single"/>
                  <w:lang w:val="en-US" w:eastAsia="zh-CN"/>
                </w:rPr>
                <w:t>R3-230340</w:t>
              </w:r>
            </w:hyperlink>
          </w:p>
        </w:tc>
        <w:tc>
          <w:tcPr>
            <w:tcW w:w="5860" w:type="dxa"/>
            <w:tcBorders>
              <w:top w:val="nil"/>
              <w:left w:val="nil"/>
              <w:bottom w:val="single" w:sz="4" w:space="0" w:color="A6A6A6"/>
              <w:right w:val="single" w:sz="4" w:space="0" w:color="A6A6A6"/>
            </w:tcBorders>
            <w:shd w:val="clear" w:color="auto" w:fill="auto"/>
            <w:hideMark/>
          </w:tcPr>
          <w:p w14:paraId="08DD73DD"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 xml:space="preserve">Mobility enhancements for mobile IAB-node and </w:t>
            </w:r>
            <w:proofErr w:type="gramStart"/>
            <w:r w:rsidRPr="005E05AB">
              <w:rPr>
                <w:rFonts w:ascii="Arial" w:hAnsi="Arial" w:cs="Arial"/>
                <w:sz w:val="16"/>
                <w:szCs w:val="16"/>
                <w:lang w:val="en-US" w:eastAsia="zh-CN"/>
              </w:rPr>
              <w:t>its</w:t>
            </w:r>
            <w:proofErr w:type="gramEnd"/>
            <w:r w:rsidRPr="005E05AB">
              <w:rPr>
                <w:rFonts w:ascii="Arial" w:hAnsi="Arial" w:cs="Arial"/>
                <w:sz w:val="16"/>
                <w:szCs w:val="16"/>
                <w:lang w:val="en-US" w:eastAsia="zh-CN"/>
              </w:rPr>
              <w:t xml:space="preserve"> served UE</w:t>
            </w:r>
          </w:p>
        </w:tc>
        <w:tc>
          <w:tcPr>
            <w:tcW w:w="1940" w:type="dxa"/>
            <w:tcBorders>
              <w:top w:val="nil"/>
              <w:left w:val="nil"/>
              <w:bottom w:val="single" w:sz="4" w:space="0" w:color="A6A6A6"/>
              <w:right w:val="single" w:sz="4" w:space="0" w:color="A6A6A6"/>
            </w:tcBorders>
            <w:shd w:val="clear" w:color="auto" w:fill="auto"/>
            <w:hideMark/>
          </w:tcPr>
          <w:p w14:paraId="32B289C7"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Lenovo</w:t>
            </w:r>
          </w:p>
        </w:tc>
      </w:tr>
      <w:tr w:rsidR="005E05AB" w:rsidRPr="005E05AB" w14:paraId="3C88503F"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2050BAD9"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2" w:history="1">
              <w:r w:rsidR="005E05AB" w:rsidRPr="005E05AB">
                <w:rPr>
                  <w:rFonts w:ascii="Arial" w:hAnsi="Arial" w:cs="Arial"/>
                  <w:b/>
                  <w:bCs/>
                  <w:color w:val="0000FF"/>
                  <w:sz w:val="16"/>
                  <w:szCs w:val="16"/>
                  <w:u w:val="single"/>
                  <w:lang w:val="en-US" w:eastAsia="zh-CN"/>
                </w:rPr>
                <w:t>R3-230341</w:t>
              </w:r>
            </w:hyperlink>
          </w:p>
        </w:tc>
        <w:tc>
          <w:tcPr>
            <w:tcW w:w="5860" w:type="dxa"/>
            <w:tcBorders>
              <w:top w:val="nil"/>
              <w:left w:val="nil"/>
              <w:bottom w:val="single" w:sz="4" w:space="0" w:color="A6A6A6"/>
              <w:right w:val="single" w:sz="4" w:space="0" w:color="A6A6A6"/>
            </w:tcBorders>
            <w:shd w:val="clear" w:color="auto" w:fill="auto"/>
            <w:hideMark/>
          </w:tcPr>
          <w:p w14:paraId="541CE6DB"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PCI collision mitigation of mobile IAB-node mobility</w:t>
            </w:r>
          </w:p>
        </w:tc>
        <w:tc>
          <w:tcPr>
            <w:tcW w:w="1940" w:type="dxa"/>
            <w:tcBorders>
              <w:top w:val="nil"/>
              <w:left w:val="nil"/>
              <w:bottom w:val="single" w:sz="4" w:space="0" w:color="A6A6A6"/>
              <w:right w:val="single" w:sz="4" w:space="0" w:color="A6A6A6"/>
            </w:tcBorders>
            <w:shd w:val="clear" w:color="auto" w:fill="auto"/>
            <w:hideMark/>
          </w:tcPr>
          <w:p w14:paraId="73D13918"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Lenovo</w:t>
            </w:r>
          </w:p>
        </w:tc>
      </w:tr>
      <w:tr w:rsidR="005E05AB" w:rsidRPr="005E05AB" w14:paraId="0A889538"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47B448C"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3" w:history="1">
              <w:r w:rsidR="005E05AB" w:rsidRPr="005E05AB">
                <w:rPr>
                  <w:rFonts w:ascii="Arial" w:hAnsi="Arial" w:cs="Arial"/>
                  <w:b/>
                  <w:bCs/>
                  <w:color w:val="0000FF"/>
                  <w:sz w:val="16"/>
                  <w:szCs w:val="16"/>
                  <w:u w:val="single"/>
                  <w:lang w:val="en-US" w:eastAsia="zh-CN"/>
                </w:rPr>
                <w:t>R3-230386</w:t>
              </w:r>
            </w:hyperlink>
          </w:p>
        </w:tc>
        <w:tc>
          <w:tcPr>
            <w:tcW w:w="5860" w:type="dxa"/>
            <w:tcBorders>
              <w:top w:val="nil"/>
              <w:left w:val="nil"/>
              <w:bottom w:val="single" w:sz="4" w:space="0" w:color="A6A6A6"/>
              <w:right w:val="single" w:sz="4" w:space="0" w:color="A6A6A6"/>
            </w:tcBorders>
            <w:shd w:val="clear" w:color="auto" w:fill="auto"/>
            <w:hideMark/>
          </w:tcPr>
          <w:p w14:paraId="18018986"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IAB-node consecutive partial migrations</w:t>
            </w:r>
          </w:p>
        </w:tc>
        <w:tc>
          <w:tcPr>
            <w:tcW w:w="1940" w:type="dxa"/>
            <w:tcBorders>
              <w:top w:val="nil"/>
              <w:left w:val="nil"/>
              <w:bottom w:val="single" w:sz="4" w:space="0" w:color="A6A6A6"/>
              <w:right w:val="single" w:sz="4" w:space="0" w:color="A6A6A6"/>
            </w:tcBorders>
            <w:shd w:val="clear" w:color="auto" w:fill="auto"/>
            <w:hideMark/>
          </w:tcPr>
          <w:p w14:paraId="0E05AB48"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Fujitsu</w:t>
            </w:r>
          </w:p>
        </w:tc>
      </w:tr>
      <w:tr w:rsidR="005E05AB" w:rsidRPr="005E05AB" w14:paraId="35EE136D"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34D13154"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4" w:history="1">
              <w:r w:rsidR="005E05AB" w:rsidRPr="005E05AB">
                <w:rPr>
                  <w:rFonts w:ascii="Arial" w:hAnsi="Arial" w:cs="Arial"/>
                  <w:b/>
                  <w:bCs/>
                  <w:color w:val="0000FF"/>
                  <w:sz w:val="16"/>
                  <w:szCs w:val="16"/>
                  <w:u w:val="single"/>
                  <w:lang w:val="en-US" w:eastAsia="zh-CN"/>
                </w:rPr>
                <w:t>R3-230387</w:t>
              </w:r>
            </w:hyperlink>
          </w:p>
        </w:tc>
        <w:tc>
          <w:tcPr>
            <w:tcW w:w="5860" w:type="dxa"/>
            <w:tcBorders>
              <w:top w:val="nil"/>
              <w:left w:val="nil"/>
              <w:bottom w:val="single" w:sz="4" w:space="0" w:color="A6A6A6"/>
              <w:right w:val="single" w:sz="4" w:space="0" w:color="A6A6A6"/>
            </w:tcBorders>
            <w:shd w:val="clear" w:color="auto" w:fill="auto"/>
            <w:hideMark/>
          </w:tcPr>
          <w:p w14:paraId="585E2EE4"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IAB full migration</w:t>
            </w:r>
          </w:p>
        </w:tc>
        <w:tc>
          <w:tcPr>
            <w:tcW w:w="1940" w:type="dxa"/>
            <w:tcBorders>
              <w:top w:val="nil"/>
              <w:left w:val="nil"/>
              <w:bottom w:val="single" w:sz="4" w:space="0" w:color="A6A6A6"/>
              <w:right w:val="single" w:sz="4" w:space="0" w:color="A6A6A6"/>
            </w:tcBorders>
            <w:shd w:val="clear" w:color="auto" w:fill="auto"/>
            <w:hideMark/>
          </w:tcPr>
          <w:p w14:paraId="3039D6B1"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Fujitsu</w:t>
            </w:r>
          </w:p>
        </w:tc>
      </w:tr>
      <w:tr w:rsidR="005E05AB" w:rsidRPr="005E05AB" w14:paraId="78831852"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96C0F3F"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5" w:history="1">
              <w:r w:rsidR="005E05AB" w:rsidRPr="005E05AB">
                <w:rPr>
                  <w:rFonts w:ascii="Arial" w:hAnsi="Arial" w:cs="Arial"/>
                  <w:b/>
                  <w:bCs/>
                  <w:color w:val="0000FF"/>
                  <w:sz w:val="16"/>
                  <w:szCs w:val="16"/>
                  <w:u w:val="single"/>
                  <w:lang w:val="en-US" w:eastAsia="zh-CN"/>
                </w:rPr>
                <w:t>R3-230388</w:t>
              </w:r>
            </w:hyperlink>
          </w:p>
        </w:tc>
        <w:tc>
          <w:tcPr>
            <w:tcW w:w="5860" w:type="dxa"/>
            <w:tcBorders>
              <w:top w:val="nil"/>
              <w:left w:val="nil"/>
              <w:bottom w:val="single" w:sz="4" w:space="0" w:color="A6A6A6"/>
              <w:right w:val="single" w:sz="4" w:space="0" w:color="A6A6A6"/>
            </w:tcBorders>
            <w:shd w:val="clear" w:color="auto" w:fill="auto"/>
            <w:hideMark/>
          </w:tcPr>
          <w:p w14:paraId="1191A4C7"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IAB-node mobility together with served UEs</w:t>
            </w:r>
          </w:p>
        </w:tc>
        <w:tc>
          <w:tcPr>
            <w:tcW w:w="1940" w:type="dxa"/>
            <w:tcBorders>
              <w:top w:val="nil"/>
              <w:left w:val="nil"/>
              <w:bottom w:val="single" w:sz="4" w:space="0" w:color="A6A6A6"/>
              <w:right w:val="single" w:sz="4" w:space="0" w:color="A6A6A6"/>
            </w:tcBorders>
            <w:shd w:val="clear" w:color="auto" w:fill="auto"/>
            <w:hideMark/>
          </w:tcPr>
          <w:p w14:paraId="1B6B254F"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Fujitsu</w:t>
            </w:r>
          </w:p>
        </w:tc>
      </w:tr>
      <w:tr w:rsidR="005E05AB" w:rsidRPr="005E05AB" w14:paraId="6B2025DD"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5848ECB6"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6" w:history="1">
              <w:r w:rsidR="005E05AB" w:rsidRPr="005E05AB">
                <w:rPr>
                  <w:rFonts w:ascii="Arial" w:hAnsi="Arial" w:cs="Arial"/>
                  <w:b/>
                  <w:bCs/>
                  <w:color w:val="0000FF"/>
                  <w:sz w:val="16"/>
                  <w:szCs w:val="16"/>
                  <w:u w:val="single"/>
                  <w:lang w:val="en-US" w:eastAsia="zh-CN"/>
                </w:rPr>
                <w:t>R3-230390</w:t>
              </w:r>
            </w:hyperlink>
          </w:p>
        </w:tc>
        <w:tc>
          <w:tcPr>
            <w:tcW w:w="5860" w:type="dxa"/>
            <w:tcBorders>
              <w:top w:val="nil"/>
              <w:left w:val="nil"/>
              <w:bottom w:val="single" w:sz="4" w:space="0" w:color="A6A6A6"/>
              <w:right w:val="single" w:sz="4" w:space="0" w:color="A6A6A6"/>
            </w:tcBorders>
            <w:shd w:val="clear" w:color="auto" w:fill="auto"/>
            <w:hideMark/>
          </w:tcPr>
          <w:p w14:paraId="00ADE3C1"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of SA2 FS_VMR Solutions</w:t>
            </w:r>
          </w:p>
        </w:tc>
        <w:tc>
          <w:tcPr>
            <w:tcW w:w="1940" w:type="dxa"/>
            <w:tcBorders>
              <w:top w:val="nil"/>
              <w:left w:val="nil"/>
              <w:bottom w:val="single" w:sz="4" w:space="0" w:color="A6A6A6"/>
              <w:right w:val="single" w:sz="4" w:space="0" w:color="A6A6A6"/>
            </w:tcBorders>
            <w:shd w:val="clear" w:color="auto" w:fill="auto"/>
            <w:hideMark/>
          </w:tcPr>
          <w:p w14:paraId="2A070A3A"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Ericsson</w:t>
            </w:r>
          </w:p>
        </w:tc>
      </w:tr>
      <w:tr w:rsidR="005E05AB" w:rsidRPr="005E05AB" w14:paraId="73A0EF4D"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B598FF9"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7" w:history="1">
              <w:r w:rsidR="005E05AB" w:rsidRPr="005E05AB">
                <w:rPr>
                  <w:rFonts w:ascii="Arial" w:hAnsi="Arial" w:cs="Arial"/>
                  <w:b/>
                  <w:bCs/>
                  <w:color w:val="0000FF"/>
                  <w:sz w:val="16"/>
                  <w:szCs w:val="16"/>
                  <w:u w:val="single"/>
                  <w:lang w:val="en-US" w:eastAsia="zh-CN"/>
                </w:rPr>
                <w:t>R3-230391</w:t>
              </w:r>
            </w:hyperlink>
          </w:p>
        </w:tc>
        <w:tc>
          <w:tcPr>
            <w:tcW w:w="5860" w:type="dxa"/>
            <w:tcBorders>
              <w:top w:val="nil"/>
              <w:left w:val="nil"/>
              <w:bottom w:val="single" w:sz="4" w:space="0" w:color="A6A6A6"/>
              <w:right w:val="single" w:sz="4" w:space="0" w:color="A6A6A6"/>
            </w:tcBorders>
            <w:shd w:val="clear" w:color="auto" w:fill="auto"/>
            <w:hideMark/>
          </w:tcPr>
          <w:p w14:paraId="45F52F47"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Migration Procedure for Mobile IAB-Nodes</w:t>
            </w:r>
          </w:p>
        </w:tc>
        <w:tc>
          <w:tcPr>
            <w:tcW w:w="1940" w:type="dxa"/>
            <w:tcBorders>
              <w:top w:val="nil"/>
              <w:left w:val="nil"/>
              <w:bottom w:val="single" w:sz="4" w:space="0" w:color="A6A6A6"/>
              <w:right w:val="single" w:sz="4" w:space="0" w:color="A6A6A6"/>
            </w:tcBorders>
            <w:shd w:val="clear" w:color="auto" w:fill="auto"/>
            <w:hideMark/>
          </w:tcPr>
          <w:p w14:paraId="6A239F3E"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Ericsson</w:t>
            </w:r>
          </w:p>
        </w:tc>
      </w:tr>
      <w:tr w:rsidR="005E05AB" w:rsidRPr="005E05AB" w14:paraId="5480D764"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00095EC1"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8" w:history="1">
              <w:r w:rsidR="005E05AB" w:rsidRPr="005E05AB">
                <w:rPr>
                  <w:rFonts w:ascii="Arial" w:hAnsi="Arial" w:cs="Arial"/>
                  <w:b/>
                  <w:bCs/>
                  <w:color w:val="0000FF"/>
                  <w:sz w:val="16"/>
                  <w:szCs w:val="16"/>
                  <w:u w:val="single"/>
                  <w:lang w:val="en-US" w:eastAsia="zh-CN"/>
                </w:rPr>
                <w:t>R3-230392</w:t>
              </w:r>
            </w:hyperlink>
          </w:p>
        </w:tc>
        <w:tc>
          <w:tcPr>
            <w:tcW w:w="5860" w:type="dxa"/>
            <w:tcBorders>
              <w:top w:val="nil"/>
              <w:left w:val="nil"/>
              <w:bottom w:val="single" w:sz="4" w:space="0" w:color="A6A6A6"/>
              <w:right w:val="single" w:sz="4" w:space="0" w:color="A6A6A6"/>
            </w:tcBorders>
            <w:shd w:val="clear" w:color="auto" w:fill="auto"/>
            <w:hideMark/>
          </w:tcPr>
          <w:p w14:paraId="0284B64F"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Enhancements of IAB-Node Mobility</w:t>
            </w:r>
          </w:p>
        </w:tc>
        <w:tc>
          <w:tcPr>
            <w:tcW w:w="1940" w:type="dxa"/>
            <w:tcBorders>
              <w:top w:val="nil"/>
              <w:left w:val="nil"/>
              <w:bottom w:val="single" w:sz="4" w:space="0" w:color="A6A6A6"/>
              <w:right w:val="single" w:sz="4" w:space="0" w:color="A6A6A6"/>
            </w:tcBorders>
            <w:shd w:val="clear" w:color="auto" w:fill="auto"/>
            <w:hideMark/>
          </w:tcPr>
          <w:p w14:paraId="38529DE9"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Ericsson</w:t>
            </w:r>
          </w:p>
        </w:tc>
      </w:tr>
      <w:tr w:rsidR="005E05AB" w:rsidRPr="005E05AB" w14:paraId="096D2382"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6DD40698"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79" w:history="1">
              <w:r w:rsidR="005E05AB" w:rsidRPr="005E05AB">
                <w:rPr>
                  <w:rFonts w:ascii="Arial" w:hAnsi="Arial" w:cs="Arial"/>
                  <w:b/>
                  <w:bCs/>
                  <w:color w:val="0000FF"/>
                  <w:sz w:val="16"/>
                  <w:szCs w:val="16"/>
                  <w:u w:val="single"/>
                  <w:lang w:val="en-US" w:eastAsia="zh-CN"/>
                </w:rPr>
                <w:t>R3-230393</w:t>
              </w:r>
            </w:hyperlink>
          </w:p>
        </w:tc>
        <w:tc>
          <w:tcPr>
            <w:tcW w:w="5860" w:type="dxa"/>
            <w:tcBorders>
              <w:top w:val="nil"/>
              <w:left w:val="nil"/>
              <w:bottom w:val="single" w:sz="4" w:space="0" w:color="A6A6A6"/>
              <w:right w:val="single" w:sz="4" w:space="0" w:color="A6A6A6"/>
            </w:tcBorders>
            <w:shd w:val="clear" w:color="auto" w:fill="auto"/>
            <w:hideMark/>
          </w:tcPr>
          <w:p w14:paraId="7A0DEB4D"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PCI Collision Avoidance for Mobile IAB-Nodes</w:t>
            </w:r>
          </w:p>
        </w:tc>
        <w:tc>
          <w:tcPr>
            <w:tcW w:w="1940" w:type="dxa"/>
            <w:tcBorders>
              <w:top w:val="nil"/>
              <w:left w:val="nil"/>
              <w:bottom w:val="single" w:sz="4" w:space="0" w:color="A6A6A6"/>
              <w:right w:val="single" w:sz="4" w:space="0" w:color="A6A6A6"/>
            </w:tcBorders>
            <w:shd w:val="clear" w:color="auto" w:fill="auto"/>
            <w:hideMark/>
          </w:tcPr>
          <w:p w14:paraId="0308F35F"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Ericsson</w:t>
            </w:r>
          </w:p>
        </w:tc>
      </w:tr>
      <w:tr w:rsidR="005E05AB" w:rsidRPr="005E05AB" w14:paraId="4F0A5D8E" w14:textId="77777777" w:rsidTr="005E05AB">
        <w:trPr>
          <w:trHeight w:val="1125"/>
        </w:trPr>
        <w:tc>
          <w:tcPr>
            <w:tcW w:w="1240" w:type="dxa"/>
            <w:tcBorders>
              <w:top w:val="nil"/>
              <w:left w:val="single" w:sz="4" w:space="0" w:color="A6A6A6"/>
              <w:bottom w:val="single" w:sz="4" w:space="0" w:color="A6A6A6"/>
              <w:right w:val="single" w:sz="4" w:space="0" w:color="A6A6A6"/>
            </w:tcBorders>
            <w:shd w:val="clear" w:color="auto" w:fill="auto"/>
            <w:hideMark/>
          </w:tcPr>
          <w:p w14:paraId="3AF7FB36"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0" w:history="1">
              <w:r w:rsidR="005E05AB" w:rsidRPr="005E05AB">
                <w:rPr>
                  <w:rFonts w:ascii="Arial" w:hAnsi="Arial" w:cs="Arial"/>
                  <w:b/>
                  <w:bCs/>
                  <w:color w:val="0000FF"/>
                  <w:sz w:val="16"/>
                  <w:szCs w:val="16"/>
                  <w:u w:val="single"/>
                  <w:lang w:val="en-US" w:eastAsia="zh-CN"/>
                </w:rPr>
                <w:t>R3-230493</w:t>
              </w:r>
            </w:hyperlink>
          </w:p>
        </w:tc>
        <w:tc>
          <w:tcPr>
            <w:tcW w:w="5860" w:type="dxa"/>
            <w:tcBorders>
              <w:top w:val="nil"/>
              <w:left w:val="nil"/>
              <w:bottom w:val="single" w:sz="4" w:space="0" w:color="A6A6A6"/>
              <w:right w:val="single" w:sz="4" w:space="0" w:color="A6A6A6"/>
            </w:tcBorders>
            <w:shd w:val="clear" w:color="auto" w:fill="auto"/>
            <w:hideMark/>
          </w:tcPr>
          <w:p w14:paraId="566D0DF0"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Dual-connected mobile IAB Architecture</w:t>
            </w:r>
          </w:p>
        </w:tc>
        <w:tc>
          <w:tcPr>
            <w:tcW w:w="1940" w:type="dxa"/>
            <w:tcBorders>
              <w:top w:val="nil"/>
              <w:left w:val="nil"/>
              <w:bottom w:val="single" w:sz="4" w:space="0" w:color="A6A6A6"/>
              <w:right w:val="single" w:sz="4" w:space="0" w:color="A6A6A6"/>
            </w:tcBorders>
            <w:shd w:val="clear" w:color="auto" w:fill="auto"/>
            <w:hideMark/>
          </w:tcPr>
          <w:p w14:paraId="30BC9E1C"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MITRE Corporation</w:t>
            </w:r>
          </w:p>
        </w:tc>
      </w:tr>
      <w:tr w:rsidR="005E05AB" w:rsidRPr="005E05AB" w14:paraId="5414EC69"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5BB3F211"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1" w:history="1">
              <w:r w:rsidR="005E05AB" w:rsidRPr="005E05AB">
                <w:rPr>
                  <w:rFonts w:ascii="Arial" w:hAnsi="Arial" w:cs="Arial"/>
                  <w:b/>
                  <w:bCs/>
                  <w:color w:val="0000FF"/>
                  <w:sz w:val="16"/>
                  <w:szCs w:val="16"/>
                  <w:u w:val="single"/>
                  <w:lang w:val="en-US" w:eastAsia="zh-CN"/>
                </w:rPr>
                <w:t>R3-230637</w:t>
              </w:r>
            </w:hyperlink>
          </w:p>
        </w:tc>
        <w:tc>
          <w:tcPr>
            <w:tcW w:w="5860" w:type="dxa"/>
            <w:tcBorders>
              <w:top w:val="nil"/>
              <w:left w:val="nil"/>
              <w:bottom w:val="single" w:sz="4" w:space="0" w:color="A6A6A6"/>
              <w:right w:val="single" w:sz="4" w:space="0" w:color="A6A6A6"/>
            </w:tcBorders>
            <w:shd w:val="clear" w:color="auto" w:fill="auto"/>
            <w:hideMark/>
          </w:tcPr>
          <w:p w14:paraId="215A5C15"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DU migration</w:t>
            </w:r>
          </w:p>
        </w:tc>
        <w:tc>
          <w:tcPr>
            <w:tcW w:w="1940" w:type="dxa"/>
            <w:tcBorders>
              <w:top w:val="nil"/>
              <w:left w:val="nil"/>
              <w:bottom w:val="single" w:sz="4" w:space="0" w:color="A6A6A6"/>
              <w:right w:val="single" w:sz="4" w:space="0" w:color="A6A6A6"/>
            </w:tcBorders>
            <w:shd w:val="clear" w:color="auto" w:fill="auto"/>
            <w:hideMark/>
          </w:tcPr>
          <w:p w14:paraId="228B464E"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Samsung</w:t>
            </w:r>
          </w:p>
        </w:tc>
      </w:tr>
      <w:tr w:rsidR="005E05AB" w:rsidRPr="005E05AB" w14:paraId="78C8F180"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1BE5C53"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2" w:history="1">
              <w:r w:rsidR="005E05AB" w:rsidRPr="005E05AB">
                <w:rPr>
                  <w:rFonts w:ascii="Arial" w:hAnsi="Arial" w:cs="Arial"/>
                  <w:b/>
                  <w:bCs/>
                  <w:color w:val="0000FF"/>
                  <w:sz w:val="16"/>
                  <w:szCs w:val="16"/>
                  <w:u w:val="single"/>
                  <w:lang w:val="en-US" w:eastAsia="zh-CN"/>
                </w:rPr>
                <w:t>R3-230638</w:t>
              </w:r>
            </w:hyperlink>
          </w:p>
        </w:tc>
        <w:tc>
          <w:tcPr>
            <w:tcW w:w="5860" w:type="dxa"/>
            <w:tcBorders>
              <w:top w:val="nil"/>
              <w:left w:val="nil"/>
              <w:bottom w:val="single" w:sz="4" w:space="0" w:color="A6A6A6"/>
              <w:right w:val="single" w:sz="4" w:space="0" w:color="A6A6A6"/>
            </w:tcBorders>
            <w:shd w:val="clear" w:color="auto" w:fill="auto"/>
            <w:hideMark/>
          </w:tcPr>
          <w:p w14:paraId="3EE8B05F"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multiple partial migration</w:t>
            </w:r>
          </w:p>
        </w:tc>
        <w:tc>
          <w:tcPr>
            <w:tcW w:w="1940" w:type="dxa"/>
            <w:tcBorders>
              <w:top w:val="nil"/>
              <w:left w:val="nil"/>
              <w:bottom w:val="single" w:sz="4" w:space="0" w:color="A6A6A6"/>
              <w:right w:val="single" w:sz="4" w:space="0" w:color="A6A6A6"/>
            </w:tcBorders>
            <w:shd w:val="clear" w:color="auto" w:fill="auto"/>
            <w:hideMark/>
          </w:tcPr>
          <w:p w14:paraId="7FC30CA4"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Samsung</w:t>
            </w:r>
          </w:p>
        </w:tc>
      </w:tr>
      <w:tr w:rsidR="005E05AB" w:rsidRPr="005E05AB" w14:paraId="3F2BECC3"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FE5BA81"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3" w:history="1">
              <w:r w:rsidR="005E05AB" w:rsidRPr="005E05AB">
                <w:rPr>
                  <w:rFonts w:ascii="Arial" w:hAnsi="Arial" w:cs="Arial"/>
                  <w:b/>
                  <w:bCs/>
                  <w:color w:val="0000FF"/>
                  <w:sz w:val="16"/>
                  <w:szCs w:val="16"/>
                  <w:u w:val="single"/>
                  <w:lang w:val="en-US" w:eastAsia="zh-CN"/>
                </w:rPr>
                <w:t>R3-230639</w:t>
              </w:r>
            </w:hyperlink>
          </w:p>
        </w:tc>
        <w:tc>
          <w:tcPr>
            <w:tcW w:w="5860" w:type="dxa"/>
            <w:tcBorders>
              <w:top w:val="nil"/>
              <w:left w:val="nil"/>
              <w:bottom w:val="single" w:sz="4" w:space="0" w:color="A6A6A6"/>
              <w:right w:val="single" w:sz="4" w:space="0" w:color="A6A6A6"/>
            </w:tcBorders>
            <w:shd w:val="clear" w:color="auto" w:fill="auto"/>
            <w:hideMark/>
          </w:tcPr>
          <w:p w14:paraId="3B30BC35"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mobility enhancements</w:t>
            </w:r>
          </w:p>
        </w:tc>
        <w:tc>
          <w:tcPr>
            <w:tcW w:w="1940" w:type="dxa"/>
            <w:tcBorders>
              <w:top w:val="nil"/>
              <w:left w:val="nil"/>
              <w:bottom w:val="single" w:sz="4" w:space="0" w:color="A6A6A6"/>
              <w:right w:val="single" w:sz="4" w:space="0" w:color="A6A6A6"/>
            </w:tcBorders>
            <w:shd w:val="clear" w:color="auto" w:fill="auto"/>
            <w:hideMark/>
          </w:tcPr>
          <w:p w14:paraId="57B112D2"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Samsung</w:t>
            </w:r>
          </w:p>
        </w:tc>
      </w:tr>
      <w:tr w:rsidR="005E05AB" w:rsidRPr="005E05AB" w14:paraId="44CF108E"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326D2F4"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4" w:history="1">
              <w:r w:rsidR="005E05AB" w:rsidRPr="005E05AB">
                <w:rPr>
                  <w:rFonts w:ascii="Arial" w:hAnsi="Arial" w:cs="Arial"/>
                  <w:b/>
                  <w:bCs/>
                  <w:color w:val="0000FF"/>
                  <w:sz w:val="16"/>
                  <w:szCs w:val="16"/>
                  <w:u w:val="single"/>
                  <w:lang w:val="en-US" w:eastAsia="zh-CN"/>
                </w:rPr>
                <w:t>R3-230640</w:t>
              </w:r>
            </w:hyperlink>
          </w:p>
        </w:tc>
        <w:tc>
          <w:tcPr>
            <w:tcW w:w="5860" w:type="dxa"/>
            <w:tcBorders>
              <w:top w:val="nil"/>
              <w:left w:val="nil"/>
              <w:bottom w:val="single" w:sz="4" w:space="0" w:color="A6A6A6"/>
              <w:right w:val="single" w:sz="4" w:space="0" w:color="A6A6A6"/>
            </w:tcBorders>
            <w:shd w:val="clear" w:color="auto" w:fill="auto"/>
            <w:hideMark/>
          </w:tcPr>
          <w:p w14:paraId="53779383"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Discussion on mitigation of interference</w:t>
            </w:r>
          </w:p>
        </w:tc>
        <w:tc>
          <w:tcPr>
            <w:tcW w:w="1940" w:type="dxa"/>
            <w:tcBorders>
              <w:top w:val="nil"/>
              <w:left w:val="nil"/>
              <w:bottom w:val="single" w:sz="4" w:space="0" w:color="A6A6A6"/>
              <w:right w:val="single" w:sz="4" w:space="0" w:color="A6A6A6"/>
            </w:tcBorders>
            <w:shd w:val="clear" w:color="auto" w:fill="auto"/>
            <w:hideMark/>
          </w:tcPr>
          <w:p w14:paraId="2D62DD43"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Samsung</w:t>
            </w:r>
          </w:p>
        </w:tc>
      </w:tr>
      <w:tr w:rsidR="005E05AB" w:rsidRPr="005E05AB" w14:paraId="5164544C"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6BB00C9"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5" w:history="1">
              <w:r w:rsidR="005E05AB" w:rsidRPr="005E05AB">
                <w:rPr>
                  <w:rFonts w:ascii="Arial" w:hAnsi="Arial" w:cs="Arial"/>
                  <w:b/>
                  <w:bCs/>
                  <w:color w:val="0000FF"/>
                  <w:sz w:val="16"/>
                  <w:szCs w:val="16"/>
                  <w:u w:val="single"/>
                  <w:lang w:val="en-US" w:eastAsia="zh-CN"/>
                </w:rPr>
                <w:t>R3-230859</w:t>
              </w:r>
            </w:hyperlink>
          </w:p>
        </w:tc>
        <w:tc>
          <w:tcPr>
            <w:tcW w:w="5860" w:type="dxa"/>
            <w:tcBorders>
              <w:top w:val="nil"/>
              <w:left w:val="nil"/>
              <w:bottom w:val="single" w:sz="4" w:space="0" w:color="A6A6A6"/>
              <w:right w:val="single" w:sz="4" w:space="0" w:color="A6A6A6"/>
            </w:tcBorders>
            <w:shd w:val="clear" w:color="auto" w:fill="auto"/>
            <w:hideMark/>
          </w:tcPr>
          <w:p w14:paraId="5F19F9C2"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Summary of unofficial offline discussion on mobile IAB</w:t>
            </w:r>
          </w:p>
        </w:tc>
        <w:tc>
          <w:tcPr>
            <w:tcW w:w="1940" w:type="dxa"/>
            <w:tcBorders>
              <w:top w:val="nil"/>
              <w:left w:val="nil"/>
              <w:bottom w:val="single" w:sz="4" w:space="0" w:color="A6A6A6"/>
              <w:right w:val="single" w:sz="4" w:space="0" w:color="A6A6A6"/>
            </w:tcBorders>
            <w:shd w:val="clear" w:color="auto" w:fill="auto"/>
            <w:hideMark/>
          </w:tcPr>
          <w:p w14:paraId="028F600C"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Qualcomm</w:t>
            </w:r>
          </w:p>
        </w:tc>
      </w:tr>
      <w:tr w:rsidR="005E05AB" w:rsidRPr="005E05AB" w14:paraId="2D451405"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102BA56"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6" w:history="1">
              <w:r w:rsidR="005E05AB" w:rsidRPr="005E05AB">
                <w:rPr>
                  <w:rFonts w:ascii="Arial" w:hAnsi="Arial" w:cs="Arial"/>
                  <w:b/>
                  <w:bCs/>
                  <w:color w:val="0000FF"/>
                  <w:sz w:val="16"/>
                  <w:szCs w:val="16"/>
                  <w:u w:val="single"/>
                  <w:lang w:val="en-US" w:eastAsia="zh-CN"/>
                </w:rPr>
                <w:t>R3-230904</w:t>
              </w:r>
            </w:hyperlink>
          </w:p>
        </w:tc>
        <w:tc>
          <w:tcPr>
            <w:tcW w:w="5860" w:type="dxa"/>
            <w:tcBorders>
              <w:top w:val="nil"/>
              <w:left w:val="nil"/>
              <w:bottom w:val="single" w:sz="4" w:space="0" w:color="A6A6A6"/>
              <w:right w:val="single" w:sz="4" w:space="0" w:color="A6A6A6"/>
            </w:tcBorders>
            <w:shd w:val="clear" w:color="auto" w:fill="auto"/>
            <w:hideMark/>
          </w:tcPr>
          <w:p w14:paraId="30B32DBD"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Summary of offline discussion (CB: mIAB_1_LS by SA2)</w:t>
            </w:r>
          </w:p>
        </w:tc>
        <w:tc>
          <w:tcPr>
            <w:tcW w:w="1940" w:type="dxa"/>
            <w:tcBorders>
              <w:top w:val="nil"/>
              <w:left w:val="nil"/>
              <w:bottom w:val="single" w:sz="4" w:space="0" w:color="A6A6A6"/>
              <w:right w:val="single" w:sz="4" w:space="0" w:color="A6A6A6"/>
            </w:tcBorders>
            <w:shd w:val="clear" w:color="auto" w:fill="auto"/>
            <w:hideMark/>
          </w:tcPr>
          <w:p w14:paraId="64EE83D9"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Qualcomm</w:t>
            </w:r>
          </w:p>
        </w:tc>
      </w:tr>
      <w:tr w:rsidR="005E05AB" w:rsidRPr="005E05AB" w14:paraId="7C6DCC8F"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E1DC4C7"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7" w:history="1">
              <w:r w:rsidR="005E05AB" w:rsidRPr="005E05AB">
                <w:rPr>
                  <w:rFonts w:ascii="Arial" w:hAnsi="Arial" w:cs="Arial"/>
                  <w:b/>
                  <w:bCs/>
                  <w:color w:val="0000FF"/>
                  <w:sz w:val="16"/>
                  <w:szCs w:val="16"/>
                  <w:u w:val="single"/>
                  <w:lang w:val="en-US" w:eastAsia="zh-CN"/>
                </w:rPr>
                <w:t>R3-230958</w:t>
              </w:r>
            </w:hyperlink>
          </w:p>
        </w:tc>
        <w:tc>
          <w:tcPr>
            <w:tcW w:w="5860" w:type="dxa"/>
            <w:tcBorders>
              <w:top w:val="nil"/>
              <w:left w:val="nil"/>
              <w:bottom w:val="single" w:sz="4" w:space="0" w:color="A6A6A6"/>
              <w:right w:val="single" w:sz="4" w:space="0" w:color="A6A6A6"/>
            </w:tcBorders>
            <w:shd w:val="clear" w:color="auto" w:fill="auto"/>
            <w:hideMark/>
          </w:tcPr>
          <w:p w14:paraId="6712F2A3"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[DRAFT] Reply LS on FS_VMR solutions review</w:t>
            </w:r>
          </w:p>
        </w:tc>
        <w:tc>
          <w:tcPr>
            <w:tcW w:w="1940" w:type="dxa"/>
            <w:tcBorders>
              <w:top w:val="nil"/>
              <w:left w:val="nil"/>
              <w:bottom w:val="single" w:sz="4" w:space="0" w:color="A6A6A6"/>
              <w:right w:val="single" w:sz="4" w:space="0" w:color="A6A6A6"/>
            </w:tcBorders>
            <w:shd w:val="clear" w:color="auto" w:fill="auto"/>
            <w:hideMark/>
          </w:tcPr>
          <w:p w14:paraId="5CF34A14"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Qualcomm</w:t>
            </w:r>
          </w:p>
        </w:tc>
      </w:tr>
      <w:tr w:rsidR="005E05AB" w:rsidRPr="005E05AB" w14:paraId="4BBC5B9B" w14:textId="77777777" w:rsidTr="005E05AB">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B4D8E5A"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8" w:history="1">
              <w:r w:rsidR="005E05AB" w:rsidRPr="005E05AB">
                <w:rPr>
                  <w:rFonts w:ascii="Arial" w:hAnsi="Arial" w:cs="Arial"/>
                  <w:b/>
                  <w:bCs/>
                  <w:color w:val="0000FF"/>
                  <w:sz w:val="16"/>
                  <w:szCs w:val="16"/>
                  <w:u w:val="single"/>
                  <w:lang w:val="en-US" w:eastAsia="zh-CN"/>
                </w:rPr>
                <w:t>R3-230994</w:t>
              </w:r>
            </w:hyperlink>
          </w:p>
        </w:tc>
        <w:tc>
          <w:tcPr>
            <w:tcW w:w="5860" w:type="dxa"/>
            <w:tcBorders>
              <w:top w:val="nil"/>
              <w:left w:val="nil"/>
              <w:bottom w:val="single" w:sz="4" w:space="0" w:color="A6A6A6"/>
              <w:right w:val="single" w:sz="4" w:space="0" w:color="A6A6A6"/>
            </w:tcBorders>
            <w:shd w:val="clear" w:color="auto" w:fill="auto"/>
            <w:hideMark/>
          </w:tcPr>
          <w:p w14:paraId="095AC4AD"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Summary of offline discussion (CB: mIAB_1_LS by SA2)</w:t>
            </w:r>
          </w:p>
        </w:tc>
        <w:tc>
          <w:tcPr>
            <w:tcW w:w="1940" w:type="dxa"/>
            <w:tcBorders>
              <w:top w:val="nil"/>
              <w:left w:val="nil"/>
              <w:bottom w:val="single" w:sz="4" w:space="0" w:color="A6A6A6"/>
              <w:right w:val="single" w:sz="4" w:space="0" w:color="A6A6A6"/>
            </w:tcBorders>
            <w:shd w:val="clear" w:color="auto" w:fill="auto"/>
            <w:hideMark/>
          </w:tcPr>
          <w:p w14:paraId="7A37DA3D"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Qualcomm</w:t>
            </w:r>
          </w:p>
        </w:tc>
      </w:tr>
      <w:tr w:rsidR="005E05AB" w:rsidRPr="005E05AB" w14:paraId="413D6FA8" w14:textId="77777777" w:rsidTr="005E05AB">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413367B" w14:textId="77777777" w:rsidR="005E05AB" w:rsidRPr="005E05AB" w:rsidRDefault="00000000" w:rsidP="005E05AB">
            <w:pPr>
              <w:overflowPunct/>
              <w:autoSpaceDE/>
              <w:autoSpaceDN/>
              <w:adjustRightInd/>
              <w:spacing w:after="0"/>
              <w:textAlignment w:val="auto"/>
              <w:rPr>
                <w:rFonts w:ascii="Arial" w:hAnsi="Arial" w:cs="Arial"/>
                <w:b/>
                <w:bCs/>
                <w:color w:val="0000FF"/>
                <w:sz w:val="16"/>
                <w:szCs w:val="16"/>
                <w:u w:val="single"/>
                <w:lang w:val="en-US" w:eastAsia="zh-CN"/>
              </w:rPr>
            </w:pPr>
            <w:hyperlink r:id="rId89" w:history="1">
              <w:r w:rsidR="005E05AB" w:rsidRPr="005E05AB">
                <w:rPr>
                  <w:rFonts w:ascii="Arial" w:hAnsi="Arial" w:cs="Arial"/>
                  <w:b/>
                  <w:bCs/>
                  <w:color w:val="0000FF"/>
                  <w:sz w:val="16"/>
                  <w:szCs w:val="16"/>
                  <w:u w:val="single"/>
                  <w:lang w:val="en-US" w:eastAsia="zh-CN"/>
                </w:rPr>
                <w:t>R3-231011</w:t>
              </w:r>
            </w:hyperlink>
          </w:p>
        </w:tc>
        <w:tc>
          <w:tcPr>
            <w:tcW w:w="5860" w:type="dxa"/>
            <w:tcBorders>
              <w:top w:val="nil"/>
              <w:left w:val="nil"/>
              <w:bottom w:val="single" w:sz="4" w:space="0" w:color="A6A6A6"/>
              <w:right w:val="single" w:sz="4" w:space="0" w:color="A6A6A6"/>
            </w:tcBorders>
            <w:shd w:val="clear" w:color="auto" w:fill="auto"/>
            <w:hideMark/>
          </w:tcPr>
          <w:p w14:paraId="401DD91C"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Reply LS on FS_VMR solutions review</w:t>
            </w:r>
          </w:p>
        </w:tc>
        <w:tc>
          <w:tcPr>
            <w:tcW w:w="1940" w:type="dxa"/>
            <w:tcBorders>
              <w:top w:val="nil"/>
              <w:left w:val="nil"/>
              <w:bottom w:val="single" w:sz="4" w:space="0" w:color="A6A6A6"/>
              <w:right w:val="single" w:sz="4" w:space="0" w:color="A6A6A6"/>
            </w:tcBorders>
            <w:shd w:val="clear" w:color="auto" w:fill="auto"/>
            <w:hideMark/>
          </w:tcPr>
          <w:p w14:paraId="541EEB80" w14:textId="77777777" w:rsidR="005E05AB" w:rsidRPr="005E05AB" w:rsidRDefault="005E05AB" w:rsidP="005E05AB">
            <w:pPr>
              <w:overflowPunct/>
              <w:autoSpaceDE/>
              <w:autoSpaceDN/>
              <w:adjustRightInd/>
              <w:spacing w:after="0"/>
              <w:textAlignment w:val="auto"/>
              <w:rPr>
                <w:rFonts w:ascii="Arial" w:hAnsi="Arial" w:cs="Arial"/>
                <w:sz w:val="16"/>
                <w:szCs w:val="16"/>
                <w:lang w:val="en-US" w:eastAsia="zh-CN"/>
              </w:rPr>
            </w:pPr>
            <w:r w:rsidRPr="005E05AB">
              <w:rPr>
                <w:rFonts w:ascii="Arial" w:hAnsi="Arial" w:cs="Arial"/>
                <w:sz w:val="16"/>
                <w:szCs w:val="16"/>
                <w:lang w:val="en-US" w:eastAsia="zh-CN"/>
              </w:rPr>
              <w:t>RAN3, Qualcomm</w:t>
            </w:r>
          </w:p>
        </w:tc>
      </w:tr>
    </w:tbl>
    <w:p w14:paraId="425F5D69" w14:textId="77777777" w:rsidR="003A5B60" w:rsidRPr="00A56FF6" w:rsidRDefault="003A5B60" w:rsidP="008340B9">
      <w:pPr>
        <w:pStyle w:val="NO"/>
        <w:rPr>
          <w:rFonts w:ascii="Arial" w:hAnsi="Arial" w:cs="Arial"/>
          <w:b/>
          <w:bCs/>
          <w:iCs/>
          <w:highlight w:val="yellow"/>
          <w:lang w:val="de-DE"/>
        </w:rPr>
      </w:pPr>
    </w:p>
    <w:p w14:paraId="22BFCA7D" w14:textId="32C7D682" w:rsidR="00C00741" w:rsidRPr="00A56FF6" w:rsidRDefault="00C00741" w:rsidP="008340B9">
      <w:pPr>
        <w:pStyle w:val="NO"/>
        <w:rPr>
          <w:rFonts w:ascii="Arial" w:hAnsi="Arial" w:cs="Arial"/>
          <w:b/>
          <w:bCs/>
          <w:iCs/>
          <w:highlight w:val="yellow"/>
          <w:lang w:val="de-DE"/>
        </w:rPr>
      </w:pPr>
    </w:p>
    <w:p w14:paraId="50ED2BE7" w14:textId="5E30B80D" w:rsidR="00C00741" w:rsidRPr="00A56FF6" w:rsidRDefault="00C00741" w:rsidP="00C00741">
      <w:pPr>
        <w:pStyle w:val="NO"/>
        <w:rPr>
          <w:rFonts w:ascii="Arial" w:hAnsi="Arial" w:cs="Arial"/>
          <w:b/>
          <w:bCs/>
          <w:iCs/>
          <w:highlight w:val="yellow"/>
        </w:rPr>
      </w:pPr>
      <w:r w:rsidRPr="00A56FF6">
        <w:rPr>
          <w:rFonts w:ascii="Arial" w:hAnsi="Arial" w:cs="Arial"/>
          <w:b/>
          <w:bCs/>
          <w:iCs/>
          <w:highlight w:val="yellow"/>
        </w:rPr>
        <w:t>RAN</w:t>
      </w:r>
      <w:r w:rsidR="00245B16">
        <w:rPr>
          <w:rFonts w:ascii="Arial" w:hAnsi="Arial" w:cs="Arial"/>
          <w:b/>
          <w:bCs/>
          <w:iCs/>
          <w:highlight w:val="yellow"/>
        </w:rPr>
        <w:t>4</w:t>
      </w:r>
      <w:r w:rsidRPr="00A56FF6">
        <w:rPr>
          <w:rFonts w:ascii="Arial" w:hAnsi="Arial" w:cs="Arial"/>
          <w:b/>
          <w:bCs/>
          <w:iCs/>
          <w:highlight w:val="yellow"/>
        </w:rPr>
        <w:t>#1</w:t>
      </w:r>
      <w:r w:rsidR="00245B16">
        <w:rPr>
          <w:rFonts w:ascii="Arial" w:hAnsi="Arial" w:cs="Arial"/>
          <w:b/>
          <w:bCs/>
          <w:iCs/>
          <w:highlight w:val="yellow"/>
        </w:rPr>
        <w:t>06</w:t>
      </w:r>
    </w:p>
    <w:tbl>
      <w:tblPr>
        <w:tblW w:w="8980" w:type="dxa"/>
        <w:tblLook w:val="04A0" w:firstRow="1" w:lastRow="0" w:firstColumn="1" w:lastColumn="0" w:noHBand="0" w:noVBand="1"/>
      </w:tblPr>
      <w:tblGrid>
        <w:gridCol w:w="1360"/>
        <w:gridCol w:w="5440"/>
        <w:gridCol w:w="2180"/>
      </w:tblGrid>
      <w:tr w:rsidR="00064946" w:rsidRPr="00064946" w14:paraId="47B6BCA9" w14:textId="77777777" w:rsidTr="00064946">
        <w:trPr>
          <w:trHeight w:val="900"/>
        </w:trPr>
        <w:tc>
          <w:tcPr>
            <w:tcW w:w="1360" w:type="dxa"/>
            <w:tcBorders>
              <w:top w:val="single" w:sz="4" w:space="0" w:color="FFFFFF"/>
              <w:left w:val="single" w:sz="4" w:space="0" w:color="FFFFFF"/>
              <w:bottom w:val="single" w:sz="4" w:space="0" w:color="FFFFFF"/>
              <w:right w:val="single" w:sz="4" w:space="0" w:color="FFFFFF"/>
            </w:tcBorders>
            <w:shd w:val="clear" w:color="000000" w:fill="75B91A"/>
            <w:hideMark/>
          </w:tcPr>
          <w:p w14:paraId="66D20689" w14:textId="77777777" w:rsidR="00064946" w:rsidRPr="00064946" w:rsidRDefault="00064946" w:rsidP="00064946">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064946">
              <w:rPr>
                <w:rFonts w:ascii="Arial" w:hAnsi="Arial" w:cs="Arial"/>
                <w:b/>
                <w:bCs/>
                <w:color w:val="FFFFFF"/>
                <w:sz w:val="18"/>
                <w:szCs w:val="18"/>
                <w:lang w:val="en-US" w:eastAsia="zh-CN"/>
              </w:rPr>
              <w:t>TDoc</w:t>
            </w:r>
            <w:proofErr w:type="spellEnd"/>
          </w:p>
        </w:tc>
        <w:tc>
          <w:tcPr>
            <w:tcW w:w="5440" w:type="dxa"/>
            <w:tcBorders>
              <w:top w:val="single" w:sz="4" w:space="0" w:color="FFFFFF"/>
              <w:left w:val="nil"/>
              <w:bottom w:val="single" w:sz="4" w:space="0" w:color="FFFFFF"/>
              <w:right w:val="single" w:sz="4" w:space="0" w:color="FFFFFF"/>
            </w:tcBorders>
            <w:shd w:val="clear" w:color="000000" w:fill="75B91A"/>
            <w:hideMark/>
          </w:tcPr>
          <w:p w14:paraId="225197A1" w14:textId="77777777" w:rsidR="00064946" w:rsidRPr="00064946" w:rsidRDefault="00064946" w:rsidP="00064946">
            <w:pPr>
              <w:overflowPunct/>
              <w:autoSpaceDE/>
              <w:autoSpaceDN/>
              <w:adjustRightInd/>
              <w:spacing w:after="0"/>
              <w:jc w:val="center"/>
              <w:textAlignment w:val="auto"/>
              <w:rPr>
                <w:rFonts w:ascii="Arial" w:hAnsi="Arial" w:cs="Arial"/>
                <w:b/>
                <w:bCs/>
                <w:color w:val="FFFFFF"/>
                <w:sz w:val="18"/>
                <w:szCs w:val="18"/>
                <w:lang w:val="en-US" w:eastAsia="zh-CN"/>
              </w:rPr>
            </w:pPr>
            <w:r w:rsidRPr="00064946">
              <w:rPr>
                <w:rFonts w:ascii="Arial" w:hAnsi="Arial" w:cs="Arial"/>
                <w:b/>
                <w:bCs/>
                <w:color w:val="FFFFFF"/>
                <w:sz w:val="18"/>
                <w:szCs w:val="18"/>
                <w:lang w:val="en-US" w:eastAsia="zh-CN"/>
              </w:rPr>
              <w:t>Title</w:t>
            </w:r>
          </w:p>
        </w:tc>
        <w:tc>
          <w:tcPr>
            <w:tcW w:w="2180" w:type="dxa"/>
            <w:tcBorders>
              <w:top w:val="single" w:sz="4" w:space="0" w:color="FFFFFF"/>
              <w:left w:val="nil"/>
              <w:bottom w:val="single" w:sz="4" w:space="0" w:color="FFFFFF"/>
              <w:right w:val="single" w:sz="4" w:space="0" w:color="FFFFFF"/>
            </w:tcBorders>
            <w:shd w:val="clear" w:color="000000" w:fill="75B91A"/>
            <w:hideMark/>
          </w:tcPr>
          <w:p w14:paraId="2F32B782" w14:textId="77777777" w:rsidR="00064946" w:rsidRPr="00064946" w:rsidRDefault="00064946" w:rsidP="00064946">
            <w:pPr>
              <w:overflowPunct/>
              <w:autoSpaceDE/>
              <w:autoSpaceDN/>
              <w:adjustRightInd/>
              <w:spacing w:after="0"/>
              <w:jc w:val="center"/>
              <w:textAlignment w:val="auto"/>
              <w:rPr>
                <w:rFonts w:ascii="Arial" w:hAnsi="Arial" w:cs="Arial"/>
                <w:b/>
                <w:bCs/>
                <w:color w:val="FFFFFF"/>
                <w:sz w:val="18"/>
                <w:szCs w:val="18"/>
                <w:lang w:val="en-US" w:eastAsia="zh-CN"/>
              </w:rPr>
            </w:pPr>
            <w:r w:rsidRPr="00064946">
              <w:rPr>
                <w:rFonts w:ascii="Arial" w:hAnsi="Arial" w:cs="Arial"/>
                <w:b/>
                <w:bCs/>
                <w:color w:val="FFFFFF"/>
                <w:sz w:val="18"/>
                <w:szCs w:val="18"/>
                <w:lang w:val="en-US" w:eastAsia="zh-CN"/>
              </w:rPr>
              <w:t>Source</w:t>
            </w:r>
          </w:p>
        </w:tc>
      </w:tr>
      <w:tr w:rsidR="00064946" w:rsidRPr="00064946" w14:paraId="28311F02"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8706F58"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0" w:history="1">
              <w:r w:rsidR="00064946" w:rsidRPr="00064946">
                <w:rPr>
                  <w:rFonts w:ascii="Arial" w:hAnsi="Arial" w:cs="Arial"/>
                  <w:b/>
                  <w:bCs/>
                  <w:color w:val="0000FF"/>
                  <w:sz w:val="16"/>
                  <w:szCs w:val="16"/>
                  <w:u w:val="single"/>
                  <w:lang w:val="en-US" w:eastAsia="zh-CN"/>
                </w:rPr>
                <w:t>R4-2300294</w:t>
              </w:r>
            </w:hyperlink>
          </w:p>
        </w:tc>
        <w:tc>
          <w:tcPr>
            <w:tcW w:w="5440" w:type="dxa"/>
            <w:tcBorders>
              <w:top w:val="nil"/>
              <w:left w:val="nil"/>
              <w:bottom w:val="single" w:sz="4" w:space="0" w:color="A6A6A6"/>
              <w:right w:val="single" w:sz="4" w:space="0" w:color="A6A6A6"/>
            </w:tcBorders>
            <w:shd w:val="clear" w:color="auto" w:fill="auto"/>
            <w:hideMark/>
          </w:tcPr>
          <w:p w14:paraId="1C6C558B"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On the co-existence study for mobile IAB for NR</w:t>
            </w:r>
          </w:p>
        </w:tc>
        <w:tc>
          <w:tcPr>
            <w:tcW w:w="2180" w:type="dxa"/>
            <w:tcBorders>
              <w:top w:val="nil"/>
              <w:left w:val="nil"/>
              <w:bottom w:val="single" w:sz="4" w:space="0" w:color="A6A6A6"/>
              <w:right w:val="single" w:sz="4" w:space="0" w:color="A6A6A6"/>
            </w:tcBorders>
            <w:shd w:val="clear" w:color="auto" w:fill="auto"/>
            <w:hideMark/>
          </w:tcPr>
          <w:p w14:paraId="031A6F6B"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Qualcomm CDMA Technologies</w:t>
            </w:r>
          </w:p>
        </w:tc>
      </w:tr>
      <w:tr w:rsidR="00064946" w:rsidRPr="00064946" w14:paraId="44F255C8"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F7F5FF9"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1" w:history="1">
              <w:r w:rsidR="00064946" w:rsidRPr="00064946">
                <w:rPr>
                  <w:rFonts w:ascii="Arial" w:hAnsi="Arial" w:cs="Arial"/>
                  <w:b/>
                  <w:bCs/>
                  <w:color w:val="0000FF"/>
                  <w:sz w:val="16"/>
                  <w:szCs w:val="16"/>
                  <w:u w:val="single"/>
                  <w:lang w:val="en-US" w:eastAsia="zh-CN"/>
                </w:rPr>
                <w:t>R4-2300686</w:t>
              </w:r>
            </w:hyperlink>
          </w:p>
        </w:tc>
        <w:tc>
          <w:tcPr>
            <w:tcW w:w="5440" w:type="dxa"/>
            <w:tcBorders>
              <w:top w:val="nil"/>
              <w:left w:val="nil"/>
              <w:bottom w:val="single" w:sz="4" w:space="0" w:color="A6A6A6"/>
              <w:right w:val="single" w:sz="4" w:space="0" w:color="A6A6A6"/>
            </w:tcBorders>
            <w:shd w:val="clear" w:color="auto" w:fill="auto"/>
            <w:hideMark/>
          </w:tcPr>
          <w:p w14:paraId="5491D8E7"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General discussion on Mobile IAB</w:t>
            </w:r>
          </w:p>
        </w:tc>
        <w:tc>
          <w:tcPr>
            <w:tcW w:w="2180" w:type="dxa"/>
            <w:tcBorders>
              <w:top w:val="nil"/>
              <w:left w:val="nil"/>
              <w:bottom w:val="single" w:sz="4" w:space="0" w:color="A6A6A6"/>
              <w:right w:val="single" w:sz="4" w:space="0" w:color="A6A6A6"/>
            </w:tcBorders>
            <w:shd w:val="clear" w:color="auto" w:fill="auto"/>
            <w:hideMark/>
          </w:tcPr>
          <w:p w14:paraId="7A3B0316"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Nokia, Nokia Shanghai Bell</w:t>
            </w:r>
          </w:p>
        </w:tc>
      </w:tr>
      <w:tr w:rsidR="00064946" w:rsidRPr="00064946" w14:paraId="7CE9D177"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FD1BDFD"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2" w:history="1">
              <w:r w:rsidR="00064946" w:rsidRPr="00064946">
                <w:rPr>
                  <w:rFonts w:ascii="Arial" w:hAnsi="Arial" w:cs="Arial"/>
                  <w:b/>
                  <w:bCs/>
                  <w:color w:val="0000FF"/>
                  <w:sz w:val="16"/>
                  <w:szCs w:val="16"/>
                  <w:u w:val="single"/>
                  <w:lang w:val="en-US" w:eastAsia="zh-CN"/>
                </w:rPr>
                <w:t>R4-2300687</w:t>
              </w:r>
            </w:hyperlink>
          </w:p>
        </w:tc>
        <w:tc>
          <w:tcPr>
            <w:tcW w:w="5440" w:type="dxa"/>
            <w:tcBorders>
              <w:top w:val="nil"/>
              <w:left w:val="nil"/>
              <w:bottom w:val="single" w:sz="4" w:space="0" w:color="A6A6A6"/>
              <w:right w:val="single" w:sz="4" w:space="0" w:color="A6A6A6"/>
            </w:tcBorders>
            <w:shd w:val="clear" w:color="auto" w:fill="auto"/>
            <w:hideMark/>
          </w:tcPr>
          <w:p w14:paraId="4C724EB4"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Discussion on Mobile IAB co-existence</w:t>
            </w:r>
          </w:p>
        </w:tc>
        <w:tc>
          <w:tcPr>
            <w:tcW w:w="2180" w:type="dxa"/>
            <w:tcBorders>
              <w:top w:val="nil"/>
              <w:left w:val="nil"/>
              <w:bottom w:val="single" w:sz="4" w:space="0" w:color="A6A6A6"/>
              <w:right w:val="single" w:sz="4" w:space="0" w:color="A6A6A6"/>
            </w:tcBorders>
            <w:shd w:val="clear" w:color="auto" w:fill="auto"/>
            <w:hideMark/>
          </w:tcPr>
          <w:p w14:paraId="58422748"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Nokia, Nokia Shanghai Bell</w:t>
            </w:r>
          </w:p>
        </w:tc>
      </w:tr>
      <w:tr w:rsidR="00064946" w:rsidRPr="00064946" w14:paraId="3DE112F3"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115BA0B"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3" w:history="1">
              <w:r w:rsidR="00064946" w:rsidRPr="00064946">
                <w:rPr>
                  <w:rFonts w:ascii="Arial" w:hAnsi="Arial" w:cs="Arial"/>
                  <w:b/>
                  <w:bCs/>
                  <w:color w:val="0000FF"/>
                  <w:sz w:val="16"/>
                  <w:szCs w:val="16"/>
                  <w:u w:val="single"/>
                  <w:lang w:val="en-US" w:eastAsia="zh-CN"/>
                </w:rPr>
                <w:t>R4-2300688</w:t>
              </w:r>
            </w:hyperlink>
          </w:p>
        </w:tc>
        <w:tc>
          <w:tcPr>
            <w:tcW w:w="5440" w:type="dxa"/>
            <w:tcBorders>
              <w:top w:val="nil"/>
              <w:left w:val="nil"/>
              <w:bottom w:val="single" w:sz="4" w:space="0" w:color="A6A6A6"/>
              <w:right w:val="single" w:sz="4" w:space="0" w:color="A6A6A6"/>
            </w:tcBorders>
            <w:shd w:val="clear" w:color="auto" w:fill="auto"/>
            <w:hideMark/>
          </w:tcPr>
          <w:p w14:paraId="298EFC8F"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Mobile IAB – RF core requirements</w:t>
            </w:r>
          </w:p>
        </w:tc>
        <w:tc>
          <w:tcPr>
            <w:tcW w:w="2180" w:type="dxa"/>
            <w:tcBorders>
              <w:top w:val="nil"/>
              <w:left w:val="nil"/>
              <w:bottom w:val="single" w:sz="4" w:space="0" w:color="A6A6A6"/>
              <w:right w:val="single" w:sz="4" w:space="0" w:color="A6A6A6"/>
            </w:tcBorders>
            <w:shd w:val="clear" w:color="auto" w:fill="auto"/>
            <w:hideMark/>
          </w:tcPr>
          <w:p w14:paraId="6D7BB524"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Nokia, Nokia Shanghai Bell</w:t>
            </w:r>
          </w:p>
        </w:tc>
      </w:tr>
      <w:tr w:rsidR="00064946" w:rsidRPr="00064946" w14:paraId="3DBECA8E"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EA0CB44"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4" w:history="1">
              <w:r w:rsidR="00064946" w:rsidRPr="00064946">
                <w:rPr>
                  <w:rFonts w:ascii="Arial" w:hAnsi="Arial" w:cs="Arial"/>
                  <w:b/>
                  <w:bCs/>
                  <w:color w:val="0000FF"/>
                  <w:sz w:val="16"/>
                  <w:szCs w:val="16"/>
                  <w:u w:val="single"/>
                  <w:lang w:val="en-US" w:eastAsia="zh-CN"/>
                </w:rPr>
                <w:t>R4-2300854</w:t>
              </w:r>
            </w:hyperlink>
          </w:p>
        </w:tc>
        <w:tc>
          <w:tcPr>
            <w:tcW w:w="5440" w:type="dxa"/>
            <w:tcBorders>
              <w:top w:val="nil"/>
              <w:left w:val="nil"/>
              <w:bottom w:val="single" w:sz="4" w:space="0" w:color="A6A6A6"/>
              <w:right w:val="single" w:sz="4" w:space="0" w:color="A6A6A6"/>
            </w:tcBorders>
            <w:shd w:val="clear" w:color="auto" w:fill="auto"/>
            <w:hideMark/>
          </w:tcPr>
          <w:p w14:paraId="79A2EB7B"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RRM Requirements for Mobile IAB</w:t>
            </w:r>
          </w:p>
        </w:tc>
        <w:tc>
          <w:tcPr>
            <w:tcW w:w="2180" w:type="dxa"/>
            <w:tcBorders>
              <w:top w:val="nil"/>
              <w:left w:val="nil"/>
              <w:bottom w:val="single" w:sz="4" w:space="0" w:color="A6A6A6"/>
              <w:right w:val="single" w:sz="4" w:space="0" w:color="A6A6A6"/>
            </w:tcBorders>
            <w:shd w:val="clear" w:color="auto" w:fill="auto"/>
            <w:hideMark/>
          </w:tcPr>
          <w:p w14:paraId="7A30D095"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Qualcomm Incorporated</w:t>
            </w:r>
          </w:p>
        </w:tc>
      </w:tr>
      <w:tr w:rsidR="00064946" w:rsidRPr="00064946" w14:paraId="1F55D45D"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B6D8F1D"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5" w:history="1">
              <w:r w:rsidR="00064946" w:rsidRPr="00064946">
                <w:rPr>
                  <w:rFonts w:ascii="Arial" w:hAnsi="Arial" w:cs="Arial"/>
                  <w:b/>
                  <w:bCs/>
                  <w:color w:val="0000FF"/>
                  <w:sz w:val="16"/>
                  <w:szCs w:val="16"/>
                  <w:u w:val="single"/>
                  <w:lang w:val="en-US" w:eastAsia="zh-CN"/>
                </w:rPr>
                <w:t>R4-2300855</w:t>
              </w:r>
            </w:hyperlink>
          </w:p>
        </w:tc>
        <w:tc>
          <w:tcPr>
            <w:tcW w:w="5440" w:type="dxa"/>
            <w:tcBorders>
              <w:top w:val="nil"/>
              <w:left w:val="nil"/>
              <w:bottom w:val="single" w:sz="4" w:space="0" w:color="A6A6A6"/>
              <w:right w:val="single" w:sz="4" w:space="0" w:color="A6A6A6"/>
            </w:tcBorders>
            <w:shd w:val="clear" w:color="auto" w:fill="auto"/>
            <w:hideMark/>
          </w:tcPr>
          <w:p w14:paraId="15182A19"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RAN4 Work Plan for Mobile IAB WI</w:t>
            </w:r>
          </w:p>
        </w:tc>
        <w:tc>
          <w:tcPr>
            <w:tcW w:w="2180" w:type="dxa"/>
            <w:tcBorders>
              <w:top w:val="nil"/>
              <w:left w:val="nil"/>
              <w:bottom w:val="single" w:sz="4" w:space="0" w:color="A6A6A6"/>
              <w:right w:val="single" w:sz="4" w:space="0" w:color="A6A6A6"/>
            </w:tcBorders>
            <w:shd w:val="clear" w:color="auto" w:fill="auto"/>
            <w:hideMark/>
          </w:tcPr>
          <w:p w14:paraId="5B13BD66"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Qualcomm Incorporated</w:t>
            </w:r>
          </w:p>
        </w:tc>
      </w:tr>
      <w:tr w:rsidR="00064946" w:rsidRPr="00064946" w14:paraId="0E87F85B" w14:textId="77777777" w:rsidTr="00064946">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3AC0B340" w14:textId="77777777" w:rsidR="00064946" w:rsidRPr="00064946" w:rsidRDefault="00064946" w:rsidP="00064946">
            <w:pPr>
              <w:overflowPunct/>
              <w:autoSpaceDE/>
              <w:autoSpaceDN/>
              <w:adjustRightInd/>
              <w:spacing w:after="0"/>
              <w:textAlignment w:val="auto"/>
              <w:rPr>
                <w:rFonts w:ascii="Arial" w:hAnsi="Arial" w:cs="Arial"/>
                <w:color w:val="000000"/>
                <w:sz w:val="16"/>
                <w:szCs w:val="16"/>
                <w:lang w:val="en-US" w:eastAsia="zh-CN"/>
              </w:rPr>
            </w:pPr>
            <w:r w:rsidRPr="00064946">
              <w:rPr>
                <w:rFonts w:ascii="Arial" w:hAnsi="Arial" w:cs="Arial"/>
                <w:color w:val="000000"/>
                <w:sz w:val="16"/>
                <w:szCs w:val="16"/>
                <w:lang w:val="en-US" w:eastAsia="zh-CN"/>
              </w:rPr>
              <w:t>R4-2300986</w:t>
            </w:r>
          </w:p>
        </w:tc>
        <w:tc>
          <w:tcPr>
            <w:tcW w:w="5440" w:type="dxa"/>
            <w:tcBorders>
              <w:top w:val="nil"/>
              <w:left w:val="nil"/>
              <w:bottom w:val="single" w:sz="4" w:space="0" w:color="A6A6A6"/>
              <w:right w:val="single" w:sz="4" w:space="0" w:color="A6A6A6"/>
            </w:tcBorders>
            <w:shd w:val="clear" w:color="auto" w:fill="auto"/>
            <w:hideMark/>
          </w:tcPr>
          <w:p w14:paraId="0DA97253"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Discussion on Mobile IAB co-ex study</w:t>
            </w:r>
          </w:p>
        </w:tc>
        <w:tc>
          <w:tcPr>
            <w:tcW w:w="2180" w:type="dxa"/>
            <w:tcBorders>
              <w:top w:val="nil"/>
              <w:left w:val="nil"/>
              <w:bottom w:val="single" w:sz="4" w:space="0" w:color="A6A6A6"/>
              <w:right w:val="single" w:sz="4" w:space="0" w:color="A6A6A6"/>
            </w:tcBorders>
            <w:shd w:val="clear" w:color="auto" w:fill="auto"/>
            <w:hideMark/>
          </w:tcPr>
          <w:p w14:paraId="389385FC"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Samsung</w:t>
            </w:r>
          </w:p>
        </w:tc>
      </w:tr>
      <w:tr w:rsidR="00064946" w:rsidRPr="00064946" w14:paraId="65A7A699"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14F6C71"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6" w:history="1">
              <w:r w:rsidR="00064946" w:rsidRPr="00064946">
                <w:rPr>
                  <w:rFonts w:ascii="Arial" w:hAnsi="Arial" w:cs="Arial"/>
                  <w:b/>
                  <w:bCs/>
                  <w:color w:val="0000FF"/>
                  <w:sz w:val="16"/>
                  <w:szCs w:val="16"/>
                  <w:u w:val="single"/>
                  <w:lang w:val="en-US" w:eastAsia="zh-CN"/>
                </w:rPr>
                <w:t>R4-2301013</w:t>
              </w:r>
            </w:hyperlink>
          </w:p>
        </w:tc>
        <w:tc>
          <w:tcPr>
            <w:tcW w:w="5440" w:type="dxa"/>
            <w:tcBorders>
              <w:top w:val="nil"/>
              <w:left w:val="nil"/>
              <w:bottom w:val="single" w:sz="4" w:space="0" w:color="A6A6A6"/>
              <w:right w:val="single" w:sz="4" w:space="0" w:color="A6A6A6"/>
            </w:tcBorders>
            <w:shd w:val="clear" w:color="auto" w:fill="auto"/>
            <w:hideMark/>
          </w:tcPr>
          <w:p w14:paraId="2EFFD310"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Discussion on Mobile IAB co-ex study</w:t>
            </w:r>
          </w:p>
        </w:tc>
        <w:tc>
          <w:tcPr>
            <w:tcW w:w="2180" w:type="dxa"/>
            <w:tcBorders>
              <w:top w:val="nil"/>
              <w:left w:val="nil"/>
              <w:bottom w:val="single" w:sz="4" w:space="0" w:color="A6A6A6"/>
              <w:right w:val="single" w:sz="4" w:space="0" w:color="A6A6A6"/>
            </w:tcBorders>
            <w:shd w:val="clear" w:color="auto" w:fill="auto"/>
            <w:hideMark/>
          </w:tcPr>
          <w:p w14:paraId="2750E681"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Samsung</w:t>
            </w:r>
          </w:p>
        </w:tc>
      </w:tr>
      <w:tr w:rsidR="00064946" w:rsidRPr="00064946" w14:paraId="485F5B8A"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BAF1D36"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7" w:history="1">
              <w:r w:rsidR="00064946" w:rsidRPr="00064946">
                <w:rPr>
                  <w:rFonts w:ascii="Arial" w:hAnsi="Arial" w:cs="Arial"/>
                  <w:b/>
                  <w:bCs/>
                  <w:color w:val="0000FF"/>
                  <w:sz w:val="16"/>
                  <w:szCs w:val="16"/>
                  <w:u w:val="single"/>
                  <w:lang w:val="en-US" w:eastAsia="zh-CN"/>
                </w:rPr>
                <w:t>R4-2301357</w:t>
              </w:r>
            </w:hyperlink>
          </w:p>
        </w:tc>
        <w:tc>
          <w:tcPr>
            <w:tcW w:w="5440" w:type="dxa"/>
            <w:tcBorders>
              <w:top w:val="nil"/>
              <w:left w:val="nil"/>
              <w:bottom w:val="single" w:sz="4" w:space="0" w:color="A6A6A6"/>
              <w:right w:val="single" w:sz="4" w:space="0" w:color="A6A6A6"/>
            </w:tcBorders>
            <w:shd w:val="clear" w:color="auto" w:fill="auto"/>
            <w:hideMark/>
          </w:tcPr>
          <w:p w14:paraId="38009475"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Mobile IAB RRM considerations</w:t>
            </w:r>
          </w:p>
        </w:tc>
        <w:tc>
          <w:tcPr>
            <w:tcW w:w="2180" w:type="dxa"/>
            <w:tcBorders>
              <w:top w:val="nil"/>
              <w:left w:val="nil"/>
              <w:bottom w:val="single" w:sz="4" w:space="0" w:color="A6A6A6"/>
              <w:right w:val="single" w:sz="4" w:space="0" w:color="A6A6A6"/>
            </w:tcBorders>
            <w:shd w:val="clear" w:color="auto" w:fill="auto"/>
            <w:hideMark/>
          </w:tcPr>
          <w:p w14:paraId="094C1F74"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Nokia, Nokia Shanghai Bell</w:t>
            </w:r>
          </w:p>
        </w:tc>
      </w:tr>
      <w:tr w:rsidR="00064946" w:rsidRPr="00064946" w14:paraId="48140915"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D479208"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8" w:history="1">
              <w:r w:rsidR="00064946" w:rsidRPr="00064946">
                <w:rPr>
                  <w:rFonts w:ascii="Arial" w:hAnsi="Arial" w:cs="Arial"/>
                  <w:b/>
                  <w:bCs/>
                  <w:color w:val="0000FF"/>
                  <w:sz w:val="16"/>
                  <w:szCs w:val="16"/>
                  <w:u w:val="single"/>
                  <w:lang w:val="en-US" w:eastAsia="zh-CN"/>
                </w:rPr>
                <w:t>R4-2301815</w:t>
              </w:r>
            </w:hyperlink>
          </w:p>
        </w:tc>
        <w:tc>
          <w:tcPr>
            <w:tcW w:w="5440" w:type="dxa"/>
            <w:tcBorders>
              <w:top w:val="nil"/>
              <w:left w:val="nil"/>
              <w:bottom w:val="single" w:sz="4" w:space="0" w:color="A6A6A6"/>
              <w:right w:val="single" w:sz="4" w:space="0" w:color="A6A6A6"/>
            </w:tcBorders>
            <w:shd w:val="clear" w:color="auto" w:fill="auto"/>
            <w:hideMark/>
          </w:tcPr>
          <w:p w14:paraId="0DB9E8AB"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proofErr w:type="gramStart"/>
            <w:r w:rsidRPr="00064946">
              <w:rPr>
                <w:rFonts w:ascii="Arial" w:hAnsi="Arial" w:cs="Arial"/>
                <w:sz w:val="16"/>
                <w:szCs w:val="16"/>
                <w:lang w:val="en-US" w:eastAsia="zh-CN"/>
              </w:rPr>
              <w:t>Discussion  on</w:t>
            </w:r>
            <w:proofErr w:type="gramEnd"/>
            <w:r w:rsidRPr="00064946">
              <w:rPr>
                <w:rFonts w:ascii="Arial" w:hAnsi="Arial" w:cs="Arial"/>
                <w:sz w:val="16"/>
                <w:szCs w:val="16"/>
                <w:lang w:val="en-US" w:eastAsia="zh-CN"/>
              </w:rPr>
              <w:t xml:space="preserve"> RRM impact on Rel-18 mobile IAB</w:t>
            </w:r>
          </w:p>
        </w:tc>
        <w:tc>
          <w:tcPr>
            <w:tcW w:w="2180" w:type="dxa"/>
            <w:tcBorders>
              <w:top w:val="nil"/>
              <w:left w:val="nil"/>
              <w:bottom w:val="single" w:sz="4" w:space="0" w:color="A6A6A6"/>
              <w:right w:val="single" w:sz="4" w:space="0" w:color="A6A6A6"/>
            </w:tcBorders>
            <w:shd w:val="clear" w:color="auto" w:fill="auto"/>
            <w:hideMark/>
          </w:tcPr>
          <w:p w14:paraId="301F9E98"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 xml:space="preserve">Huawei, </w:t>
            </w:r>
            <w:proofErr w:type="spellStart"/>
            <w:r w:rsidRPr="00064946">
              <w:rPr>
                <w:rFonts w:ascii="Arial" w:hAnsi="Arial" w:cs="Arial"/>
                <w:sz w:val="16"/>
                <w:szCs w:val="16"/>
                <w:lang w:val="en-US" w:eastAsia="zh-CN"/>
              </w:rPr>
              <w:t>HiSilicon</w:t>
            </w:r>
            <w:proofErr w:type="spellEnd"/>
          </w:p>
        </w:tc>
      </w:tr>
      <w:tr w:rsidR="00064946" w:rsidRPr="00064946" w14:paraId="0BDBD1E9" w14:textId="77777777" w:rsidTr="00064946">
        <w:trPr>
          <w:trHeight w:val="1125"/>
        </w:trPr>
        <w:tc>
          <w:tcPr>
            <w:tcW w:w="1360" w:type="dxa"/>
            <w:tcBorders>
              <w:top w:val="nil"/>
              <w:left w:val="single" w:sz="4" w:space="0" w:color="A6A6A6"/>
              <w:bottom w:val="single" w:sz="4" w:space="0" w:color="A6A6A6"/>
              <w:right w:val="single" w:sz="4" w:space="0" w:color="A6A6A6"/>
            </w:tcBorders>
            <w:shd w:val="clear" w:color="auto" w:fill="auto"/>
            <w:hideMark/>
          </w:tcPr>
          <w:p w14:paraId="43AD38A1"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99" w:history="1">
              <w:r w:rsidR="00064946" w:rsidRPr="00064946">
                <w:rPr>
                  <w:rFonts w:ascii="Arial" w:hAnsi="Arial" w:cs="Arial"/>
                  <w:b/>
                  <w:bCs/>
                  <w:color w:val="0000FF"/>
                  <w:sz w:val="16"/>
                  <w:szCs w:val="16"/>
                  <w:u w:val="single"/>
                  <w:lang w:val="en-US" w:eastAsia="zh-CN"/>
                </w:rPr>
                <w:t>R4-2302403</w:t>
              </w:r>
            </w:hyperlink>
          </w:p>
        </w:tc>
        <w:tc>
          <w:tcPr>
            <w:tcW w:w="5440" w:type="dxa"/>
            <w:tcBorders>
              <w:top w:val="nil"/>
              <w:left w:val="nil"/>
              <w:bottom w:val="single" w:sz="4" w:space="0" w:color="A6A6A6"/>
              <w:right w:val="single" w:sz="4" w:space="0" w:color="A6A6A6"/>
            </w:tcBorders>
            <w:shd w:val="clear" w:color="auto" w:fill="auto"/>
            <w:hideMark/>
          </w:tcPr>
          <w:p w14:paraId="676255B2"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Coexisting study simulation assumptions</w:t>
            </w:r>
          </w:p>
        </w:tc>
        <w:tc>
          <w:tcPr>
            <w:tcW w:w="2180" w:type="dxa"/>
            <w:tcBorders>
              <w:top w:val="nil"/>
              <w:left w:val="nil"/>
              <w:bottom w:val="single" w:sz="4" w:space="0" w:color="A6A6A6"/>
              <w:right w:val="single" w:sz="4" w:space="0" w:color="A6A6A6"/>
            </w:tcBorders>
            <w:shd w:val="clear" w:color="auto" w:fill="auto"/>
            <w:hideMark/>
          </w:tcPr>
          <w:p w14:paraId="427E8C5E"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Ericsson</w:t>
            </w:r>
          </w:p>
        </w:tc>
      </w:tr>
      <w:tr w:rsidR="00064946" w:rsidRPr="00064946" w14:paraId="7F9B1965"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B10905E"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100" w:history="1">
              <w:r w:rsidR="00064946" w:rsidRPr="00064946">
                <w:rPr>
                  <w:rFonts w:ascii="Arial" w:hAnsi="Arial" w:cs="Arial"/>
                  <w:b/>
                  <w:bCs/>
                  <w:color w:val="0000FF"/>
                  <w:sz w:val="16"/>
                  <w:szCs w:val="16"/>
                  <w:u w:val="single"/>
                  <w:lang w:val="en-US" w:eastAsia="zh-CN"/>
                </w:rPr>
                <w:t>R4-2302789</w:t>
              </w:r>
            </w:hyperlink>
          </w:p>
        </w:tc>
        <w:tc>
          <w:tcPr>
            <w:tcW w:w="5440" w:type="dxa"/>
            <w:tcBorders>
              <w:top w:val="nil"/>
              <w:left w:val="nil"/>
              <w:bottom w:val="single" w:sz="4" w:space="0" w:color="A6A6A6"/>
              <w:right w:val="single" w:sz="4" w:space="0" w:color="A6A6A6"/>
            </w:tcBorders>
            <w:shd w:val="clear" w:color="auto" w:fill="auto"/>
            <w:hideMark/>
          </w:tcPr>
          <w:p w14:paraId="157F2CE2"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 xml:space="preserve">Topic summary for [106][231] </w:t>
            </w:r>
            <w:proofErr w:type="spellStart"/>
            <w:r w:rsidRPr="00064946">
              <w:rPr>
                <w:rFonts w:ascii="Arial" w:hAnsi="Arial" w:cs="Arial"/>
                <w:sz w:val="16"/>
                <w:szCs w:val="16"/>
                <w:lang w:val="en-US" w:eastAsia="zh-CN"/>
              </w:rPr>
              <w:t>NR_mobile_IAB</w:t>
            </w:r>
            <w:proofErr w:type="spellEnd"/>
          </w:p>
        </w:tc>
        <w:tc>
          <w:tcPr>
            <w:tcW w:w="2180" w:type="dxa"/>
            <w:tcBorders>
              <w:top w:val="nil"/>
              <w:left w:val="nil"/>
              <w:bottom w:val="single" w:sz="4" w:space="0" w:color="A6A6A6"/>
              <w:right w:val="single" w:sz="4" w:space="0" w:color="A6A6A6"/>
            </w:tcBorders>
            <w:shd w:val="clear" w:color="auto" w:fill="auto"/>
            <w:hideMark/>
          </w:tcPr>
          <w:p w14:paraId="4AE99F8F"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Moderator (Qualcomm)</w:t>
            </w:r>
          </w:p>
        </w:tc>
      </w:tr>
      <w:tr w:rsidR="00064946" w:rsidRPr="00064946" w14:paraId="584CBA67"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C2A3FD5" w14:textId="77777777" w:rsidR="00064946" w:rsidRPr="00064946"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101" w:history="1">
              <w:r w:rsidR="00064946" w:rsidRPr="00064946">
                <w:rPr>
                  <w:rFonts w:ascii="Arial" w:hAnsi="Arial" w:cs="Arial"/>
                  <w:b/>
                  <w:bCs/>
                  <w:color w:val="0000FF"/>
                  <w:sz w:val="16"/>
                  <w:szCs w:val="16"/>
                  <w:u w:val="single"/>
                  <w:lang w:val="en-US" w:eastAsia="zh-CN"/>
                </w:rPr>
                <w:t>R4-2303760</w:t>
              </w:r>
            </w:hyperlink>
          </w:p>
        </w:tc>
        <w:tc>
          <w:tcPr>
            <w:tcW w:w="5440" w:type="dxa"/>
            <w:tcBorders>
              <w:top w:val="nil"/>
              <w:left w:val="nil"/>
              <w:bottom w:val="single" w:sz="4" w:space="0" w:color="A6A6A6"/>
              <w:right w:val="single" w:sz="4" w:space="0" w:color="A6A6A6"/>
            </w:tcBorders>
            <w:shd w:val="clear" w:color="auto" w:fill="auto"/>
            <w:hideMark/>
          </w:tcPr>
          <w:p w14:paraId="7BDFD03A"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 xml:space="preserve">Topic summary for [106][315] </w:t>
            </w:r>
            <w:proofErr w:type="spellStart"/>
            <w:r w:rsidRPr="00064946">
              <w:rPr>
                <w:rFonts w:ascii="Arial" w:hAnsi="Arial" w:cs="Arial"/>
                <w:sz w:val="16"/>
                <w:szCs w:val="16"/>
                <w:lang w:val="en-US" w:eastAsia="zh-CN"/>
              </w:rPr>
              <w:t>NR_mobile_IAB_RF</w:t>
            </w:r>
            <w:proofErr w:type="spellEnd"/>
          </w:p>
        </w:tc>
        <w:tc>
          <w:tcPr>
            <w:tcW w:w="2180" w:type="dxa"/>
            <w:tcBorders>
              <w:top w:val="nil"/>
              <w:left w:val="nil"/>
              <w:bottom w:val="single" w:sz="4" w:space="0" w:color="A6A6A6"/>
              <w:right w:val="single" w:sz="4" w:space="0" w:color="A6A6A6"/>
            </w:tcBorders>
            <w:shd w:val="clear" w:color="auto" w:fill="auto"/>
            <w:hideMark/>
          </w:tcPr>
          <w:p w14:paraId="54443908"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064946">
              <w:rPr>
                <w:rFonts w:ascii="Arial" w:hAnsi="Arial" w:cs="Arial"/>
                <w:sz w:val="16"/>
                <w:szCs w:val="16"/>
                <w:lang w:val="en-US" w:eastAsia="zh-CN"/>
              </w:rPr>
              <w:t>Moderator - Qualcomm</w:t>
            </w:r>
          </w:p>
        </w:tc>
      </w:tr>
    </w:tbl>
    <w:p w14:paraId="377CFC70" w14:textId="7E51D73B" w:rsidR="00C00741" w:rsidRDefault="00C00741" w:rsidP="008340B9">
      <w:pPr>
        <w:pStyle w:val="NO"/>
        <w:rPr>
          <w:rFonts w:ascii="Arial" w:hAnsi="Arial" w:cs="Arial"/>
          <w:b/>
          <w:bCs/>
          <w:iCs/>
        </w:rPr>
      </w:pPr>
    </w:p>
    <w:p w14:paraId="24BAE0CE" w14:textId="304F07BE" w:rsidR="00245B16" w:rsidRDefault="00245B16" w:rsidP="008340B9">
      <w:pPr>
        <w:pStyle w:val="NO"/>
        <w:rPr>
          <w:rFonts w:ascii="Arial" w:hAnsi="Arial" w:cs="Arial"/>
          <w:b/>
          <w:bCs/>
          <w:iCs/>
        </w:rPr>
      </w:pPr>
    </w:p>
    <w:p w14:paraId="62E8D3BF" w14:textId="19102A6B" w:rsidR="00245B16" w:rsidRDefault="00245B16" w:rsidP="008340B9">
      <w:pPr>
        <w:pStyle w:val="NO"/>
        <w:rPr>
          <w:rFonts w:ascii="Arial" w:hAnsi="Arial" w:cs="Arial"/>
          <w:b/>
          <w:bCs/>
          <w:iCs/>
        </w:rPr>
      </w:pPr>
    </w:p>
    <w:p w14:paraId="1C381128" w14:textId="77777777" w:rsidR="00245B16" w:rsidRPr="008340B9" w:rsidRDefault="00245B16" w:rsidP="008340B9">
      <w:pPr>
        <w:pStyle w:val="NO"/>
        <w:rPr>
          <w:rFonts w:ascii="Arial" w:hAnsi="Arial" w:cs="Arial"/>
          <w:b/>
          <w:bCs/>
          <w:iCs/>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10831" w14:textId="77777777" w:rsidR="00FF53E3" w:rsidRDefault="00FF53E3">
      <w:r>
        <w:separator/>
      </w:r>
    </w:p>
  </w:endnote>
  <w:endnote w:type="continuationSeparator" w:id="0">
    <w:p w14:paraId="4A9DC804" w14:textId="77777777" w:rsidR="00FF53E3" w:rsidRDefault="00FF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58AE0" w14:textId="77777777" w:rsidR="00FF53E3" w:rsidRDefault="00FF53E3">
      <w:r>
        <w:separator/>
      </w:r>
    </w:p>
  </w:footnote>
  <w:footnote w:type="continuationSeparator" w:id="0">
    <w:p w14:paraId="289A85FF" w14:textId="77777777" w:rsidR="00FF53E3" w:rsidRDefault="00FF5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51B6"/>
    <w:multiLevelType w:val="hybridMultilevel"/>
    <w:tmpl w:val="D9C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95505"/>
    <w:multiLevelType w:val="hybridMultilevel"/>
    <w:tmpl w:val="E510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D8F0481"/>
    <w:multiLevelType w:val="hybridMultilevel"/>
    <w:tmpl w:val="93860F62"/>
    <w:lvl w:ilvl="0" w:tplc="1B32932E">
      <w:start w:val="4"/>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5B96469"/>
    <w:multiLevelType w:val="hybridMultilevel"/>
    <w:tmpl w:val="28604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70421905">
    <w:abstractNumId w:val="7"/>
  </w:num>
  <w:num w:numId="2" w16cid:durableId="210576429">
    <w:abstractNumId w:val="4"/>
  </w:num>
  <w:num w:numId="3" w16cid:durableId="1162740966">
    <w:abstractNumId w:val="10"/>
  </w:num>
  <w:num w:numId="4" w16cid:durableId="1046569020">
    <w:abstractNumId w:val="2"/>
  </w:num>
  <w:num w:numId="5" w16cid:durableId="1158576466">
    <w:abstractNumId w:val="9"/>
  </w:num>
  <w:num w:numId="6" w16cid:durableId="380517455">
    <w:abstractNumId w:val="3"/>
  </w:num>
  <w:num w:numId="7" w16cid:durableId="201478600">
    <w:abstractNumId w:val="8"/>
  </w:num>
  <w:num w:numId="8" w16cid:durableId="948128430">
    <w:abstractNumId w:val="6"/>
  </w:num>
  <w:num w:numId="9" w16cid:durableId="77597785">
    <w:abstractNumId w:val="5"/>
  </w:num>
  <w:num w:numId="10" w16cid:durableId="129447599">
    <w:abstractNumId w:val="1"/>
  </w:num>
  <w:num w:numId="11" w16cid:durableId="1032073492">
    <w:abstractNumId w:val="0"/>
  </w:num>
  <w:num w:numId="12" w16cid:durableId="1643654062">
    <w:abstractNumId w:val="9"/>
  </w:num>
  <w:num w:numId="13" w16cid:durableId="1185902200">
    <w:abstractNumId w:val="9"/>
  </w:num>
  <w:num w:numId="14" w16cid:durableId="1055392448">
    <w:abstractNumId w:val="9"/>
  </w:num>
  <w:num w:numId="15" w16cid:durableId="2107072697">
    <w:abstractNumId w:val="9"/>
  </w:num>
  <w:num w:numId="16" w16cid:durableId="1084380233">
    <w:abstractNumId w:val="9"/>
  </w:num>
  <w:num w:numId="17" w16cid:durableId="1249340056">
    <w:abstractNumId w:val="9"/>
  </w:num>
  <w:num w:numId="18" w16cid:durableId="284240022">
    <w:abstractNumId w:val="9"/>
  </w:num>
  <w:num w:numId="19" w16cid:durableId="1585262535">
    <w:abstractNumId w:val="9"/>
  </w:num>
  <w:num w:numId="20" w16cid:durableId="1707364463">
    <w:abstractNumId w:val="9"/>
  </w:num>
  <w:num w:numId="21" w16cid:durableId="1090391536">
    <w:abstractNumId w:val="9"/>
  </w:num>
  <w:num w:numId="22" w16cid:durableId="1909340489">
    <w:abstractNumId w:val="9"/>
  </w:num>
  <w:num w:numId="23" w16cid:durableId="1741561886">
    <w:abstractNumId w:val="9"/>
  </w:num>
  <w:num w:numId="24" w16cid:durableId="722413694">
    <w:abstractNumId w:val="9"/>
  </w:num>
  <w:num w:numId="25" w16cid:durableId="710810389">
    <w:abstractNumId w:val="9"/>
  </w:num>
  <w:num w:numId="26" w16cid:durableId="20181893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802"/>
    <w:rsid w:val="00007BD0"/>
    <w:rsid w:val="00011C3B"/>
    <w:rsid w:val="00012448"/>
    <w:rsid w:val="000276C5"/>
    <w:rsid w:val="00030B64"/>
    <w:rsid w:val="00036B9A"/>
    <w:rsid w:val="0004456C"/>
    <w:rsid w:val="00050279"/>
    <w:rsid w:val="0005259B"/>
    <w:rsid w:val="00052C16"/>
    <w:rsid w:val="00053FEE"/>
    <w:rsid w:val="00060AE4"/>
    <w:rsid w:val="00064946"/>
    <w:rsid w:val="000746A7"/>
    <w:rsid w:val="000865F5"/>
    <w:rsid w:val="000875FB"/>
    <w:rsid w:val="000910BB"/>
    <w:rsid w:val="000922A3"/>
    <w:rsid w:val="000926AF"/>
    <w:rsid w:val="000A3ED2"/>
    <w:rsid w:val="000C00FA"/>
    <w:rsid w:val="000C06D3"/>
    <w:rsid w:val="000C51AA"/>
    <w:rsid w:val="000C706F"/>
    <w:rsid w:val="000D17BC"/>
    <w:rsid w:val="000D2186"/>
    <w:rsid w:val="000E4F35"/>
    <w:rsid w:val="000F1E5D"/>
    <w:rsid w:val="000F6988"/>
    <w:rsid w:val="000F6C1C"/>
    <w:rsid w:val="0010410D"/>
    <w:rsid w:val="0010530A"/>
    <w:rsid w:val="00110BAE"/>
    <w:rsid w:val="00116F4B"/>
    <w:rsid w:val="001229F4"/>
    <w:rsid w:val="00125358"/>
    <w:rsid w:val="00130923"/>
    <w:rsid w:val="001332E9"/>
    <w:rsid w:val="00137471"/>
    <w:rsid w:val="00147398"/>
    <w:rsid w:val="00150FD3"/>
    <w:rsid w:val="0015274D"/>
    <w:rsid w:val="00161517"/>
    <w:rsid w:val="00184428"/>
    <w:rsid w:val="001A248F"/>
    <w:rsid w:val="001A3B5F"/>
    <w:rsid w:val="001A659D"/>
    <w:rsid w:val="001B51AB"/>
    <w:rsid w:val="001B5CA8"/>
    <w:rsid w:val="001C1EE8"/>
    <w:rsid w:val="001C4490"/>
    <w:rsid w:val="001C6F71"/>
    <w:rsid w:val="001D2C1A"/>
    <w:rsid w:val="001D3BA2"/>
    <w:rsid w:val="001D44B7"/>
    <w:rsid w:val="001E0075"/>
    <w:rsid w:val="001E4E22"/>
    <w:rsid w:val="001F1B1F"/>
    <w:rsid w:val="001F2A20"/>
    <w:rsid w:val="001F486F"/>
    <w:rsid w:val="0020077E"/>
    <w:rsid w:val="00207DC4"/>
    <w:rsid w:val="00224305"/>
    <w:rsid w:val="0022485E"/>
    <w:rsid w:val="0022722B"/>
    <w:rsid w:val="00243A99"/>
    <w:rsid w:val="00245B16"/>
    <w:rsid w:val="00246F23"/>
    <w:rsid w:val="00261F79"/>
    <w:rsid w:val="0029567C"/>
    <w:rsid w:val="002C0B82"/>
    <w:rsid w:val="00301B7A"/>
    <w:rsid w:val="00306D59"/>
    <w:rsid w:val="00307488"/>
    <w:rsid w:val="0032503A"/>
    <w:rsid w:val="00325EE1"/>
    <w:rsid w:val="003357C0"/>
    <w:rsid w:val="00344D60"/>
    <w:rsid w:val="00346477"/>
    <w:rsid w:val="00347C31"/>
    <w:rsid w:val="00347CB0"/>
    <w:rsid w:val="00357202"/>
    <w:rsid w:val="0036248C"/>
    <w:rsid w:val="003658C2"/>
    <w:rsid w:val="003666A8"/>
    <w:rsid w:val="00366D63"/>
    <w:rsid w:val="00367401"/>
    <w:rsid w:val="00372E1F"/>
    <w:rsid w:val="00375198"/>
    <w:rsid w:val="00375678"/>
    <w:rsid w:val="00385DF0"/>
    <w:rsid w:val="0039390A"/>
    <w:rsid w:val="00394AB0"/>
    <w:rsid w:val="00396252"/>
    <w:rsid w:val="003A4586"/>
    <w:rsid w:val="003A4B47"/>
    <w:rsid w:val="003A532C"/>
    <w:rsid w:val="003A5B60"/>
    <w:rsid w:val="003B24AF"/>
    <w:rsid w:val="003B7182"/>
    <w:rsid w:val="003C3A4F"/>
    <w:rsid w:val="003C4667"/>
    <w:rsid w:val="003C615E"/>
    <w:rsid w:val="003D5036"/>
    <w:rsid w:val="003D764D"/>
    <w:rsid w:val="003E3A1A"/>
    <w:rsid w:val="003F1B9F"/>
    <w:rsid w:val="0040091C"/>
    <w:rsid w:val="00403D67"/>
    <w:rsid w:val="00406D7A"/>
    <w:rsid w:val="004121B8"/>
    <w:rsid w:val="00422F19"/>
    <w:rsid w:val="004258BA"/>
    <w:rsid w:val="004264A0"/>
    <w:rsid w:val="004415DF"/>
    <w:rsid w:val="004531C9"/>
    <w:rsid w:val="00457D91"/>
    <w:rsid w:val="00460C31"/>
    <w:rsid w:val="00464E5B"/>
    <w:rsid w:val="0047055A"/>
    <w:rsid w:val="00474450"/>
    <w:rsid w:val="004873E6"/>
    <w:rsid w:val="00493D82"/>
    <w:rsid w:val="00497934"/>
    <w:rsid w:val="004A6339"/>
    <w:rsid w:val="004B15B8"/>
    <w:rsid w:val="004B566C"/>
    <w:rsid w:val="004B7B48"/>
    <w:rsid w:val="004D2B97"/>
    <w:rsid w:val="004D4AB1"/>
    <w:rsid w:val="004D4F1A"/>
    <w:rsid w:val="004E35C2"/>
    <w:rsid w:val="004E59C5"/>
    <w:rsid w:val="004F189C"/>
    <w:rsid w:val="004F218A"/>
    <w:rsid w:val="0050334E"/>
    <w:rsid w:val="00505387"/>
    <w:rsid w:val="00512DF7"/>
    <w:rsid w:val="005141E7"/>
    <w:rsid w:val="00517E63"/>
    <w:rsid w:val="00526B0D"/>
    <w:rsid w:val="00535A04"/>
    <w:rsid w:val="0055319C"/>
    <w:rsid w:val="0055346F"/>
    <w:rsid w:val="005579FF"/>
    <w:rsid w:val="005776DD"/>
    <w:rsid w:val="00582117"/>
    <w:rsid w:val="0058478F"/>
    <w:rsid w:val="00592312"/>
    <w:rsid w:val="00593315"/>
    <w:rsid w:val="005A170D"/>
    <w:rsid w:val="005A28D6"/>
    <w:rsid w:val="005A6C96"/>
    <w:rsid w:val="005D0418"/>
    <w:rsid w:val="005D3E6B"/>
    <w:rsid w:val="005E05AB"/>
    <w:rsid w:val="005E1D58"/>
    <w:rsid w:val="005E727D"/>
    <w:rsid w:val="005E7F3D"/>
    <w:rsid w:val="00610E37"/>
    <w:rsid w:val="006207ED"/>
    <w:rsid w:val="00626704"/>
    <w:rsid w:val="00626BC9"/>
    <w:rsid w:val="006458DF"/>
    <w:rsid w:val="006459B1"/>
    <w:rsid w:val="00650D52"/>
    <w:rsid w:val="006615B2"/>
    <w:rsid w:val="00662313"/>
    <w:rsid w:val="00673911"/>
    <w:rsid w:val="006870C9"/>
    <w:rsid w:val="006A3ADF"/>
    <w:rsid w:val="006A729B"/>
    <w:rsid w:val="006A7BCB"/>
    <w:rsid w:val="006B4C1E"/>
    <w:rsid w:val="006C090F"/>
    <w:rsid w:val="006C191D"/>
    <w:rsid w:val="006C4E32"/>
    <w:rsid w:val="006C56D8"/>
    <w:rsid w:val="006C6D1C"/>
    <w:rsid w:val="006D07AE"/>
    <w:rsid w:val="006D1C93"/>
    <w:rsid w:val="006E3F11"/>
    <w:rsid w:val="006E526C"/>
    <w:rsid w:val="00701410"/>
    <w:rsid w:val="007113A1"/>
    <w:rsid w:val="00714D27"/>
    <w:rsid w:val="00721CF6"/>
    <w:rsid w:val="00723E46"/>
    <w:rsid w:val="00733826"/>
    <w:rsid w:val="00764FD9"/>
    <w:rsid w:val="00766CFB"/>
    <w:rsid w:val="00773B2F"/>
    <w:rsid w:val="007816FF"/>
    <w:rsid w:val="00783B44"/>
    <w:rsid w:val="00785028"/>
    <w:rsid w:val="00785957"/>
    <w:rsid w:val="007A0DF3"/>
    <w:rsid w:val="007A3A5A"/>
    <w:rsid w:val="007A4370"/>
    <w:rsid w:val="007E1D15"/>
    <w:rsid w:val="007E1DEA"/>
    <w:rsid w:val="007E2202"/>
    <w:rsid w:val="008145EA"/>
    <w:rsid w:val="00815869"/>
    <w:rsid w:val="00816B81"/>
    <w:rsid w:val="008175D5"/>
    <w:rsid w:val="00823B90"/>
    <w:rsid w:val="0083266E"/>
    <w:rsid w:val="00833E45"/>
    <w:rsid w:val="008340B9"/>
    <w:rsid w:val="0083445D"/>
    <w:rsid w:val="008546E5"/>
    <w:rsid w:val="00865EA8"/>
    <w:rsid w:val="00871653"/>
    <w:rsid w:val="00880684"/>
    <w:rsid w:val="00881D74"/>
    <w:rsid w:val="00881E7B"/>
    <w:rsid w:val="008836AC"/>
    <w:rsid w:val="00887422"/>
    <w:rsid w:val="008877F9"/>
    <w:rsid w:val="0089014D"/>
    <w:rsid w:val="0089166C"/>
    <w:rsid w:val="00893204"/>
    <w:rsid w:val="008960DE"/>
    <w:rsid w:val="008A36DF"/>
    <w:rsid w:val="008C1698"/>
    <w:rsid w:val="008C1A3D"/>
    <w:rsid w:val="008D01C3"/>
    <w:rsid w:val="008D1E13"/>
    <w:rsid w:val="008D6549"/>
    <w:rsid w:val="008D70D2"/>
    <w:rsid w:val="00900AE8"/>
    <w:rsid w:val="00900DAD"/>
    <w:rsid w:val="00902B36"/>
    <w:rsid w:val="009060BE"/>
    <w:rsid w:val="0091408E"/>
    <w:rsid w:val="00916F56"/>
    <w:rsid w:val="009200CB"/>
    <w:rsid w:val="0092385C"/>
    <w:rsid w:val="00927D79"/>
    <w:rsid w:val="009378CA"/>
    <w:rsid w:val="00941BB2"/>
    <w:rsid w:val="0095025E"/>
    <w:rsid w:val="00955C4C"/>
    <w:rsid w:val="00983C1F"/>
    <w:rsid w:val="00995338"/>
    <w:rsid w:val="00996777"/>
    <w:rsid w:val="009B06D8"/>
    <w:rsid w:val="009C0BC7"/>
    <w:rsid w:val="009C6592"/>
    <w:rsid w:val="009E209B"/>
    <w:rsid w:val="009E7473"/>
    <w:rsid w:val="009F04B2"/>
    <w:rsid w:val="009F0747"/>
    <w:rsid w:val="00A03514"/>
    <w:rsid w:val="00A05067"/>
    <w:rsid w:val="00A17079"/>
    <w:rsid w:val="00A248F1"/>
    <w:rsid w:val="00A34A8A"/>
    <w:rsid w:val="00A3716E"/>
    <w:rsid w:val="00A4318E"/>
    <w:rsid w:val="00A448C3"/>
    <w:rsid w:val="00A458D4"/>
    <w:rsid w:val="00A46FB7"/>
    <w:rsid w:val="00A519C9"/>
    <w:rsid w:val="00A51C92"/>
    <w:rsid w:val="00A53118"/>
    <w:rsid w:val="00A56FF6"/>
    <w:rsid w:val="00A730A0"/>
    <w:rsid w:val="00A76A96"/>
    <w:rsid w:val="00A86AB5"/>
    <w:rsid w:val="00A97226"/>
    <w:rsid w:val="00AA0E64"/>
    <w:rsid w:val="00AA142F"/>
    <w:rsid w:val="00AA53DB"/>
    <w:rsid w:val="00AB239A"/>
    <w:rsid w:val="00AC39FB"/>
    <w:rsid w:val="00AD51D1"/>
    <w:rsid w:val="00AD53C7"/>
    <w:rsid w:val="00AD7ADC"/>
    <w:rsid w:val="00AE08EB"/>
    <w:rsid w:val="00AE3574"/>
    <w:rsid w:val="00AF3414"/>
    <w:rsid w:val="00B00BBE"/>
    <w:rsid w:val="00B04526"/>
    <w:rsid w:val="00B05C93"/>
    <w:rsid w:val="00B07DAB"/>
    <w:rsid w:val="00B10710"/>
    <w:rsid w:val="00B10CC2"/>
    <w:rsid w:val="00B208FA"/>
    <w:rsid w:val="00B25C12"/>
    <w:rsid w:val="00B2766F"/>
    <w:rsid w:val="00B3012E"/>
    <w:rsid w:val="00B31ABC"/>
    <w:rsid w:val="00B445ED"/>
    <w:rsid w:val="00B6300F"/>
    <w:rsid w:val="00B70389"/>
    <w:rsid w:val="00B83288"/>
    <w:rsid w:val="00B84623"/>
    <w:rsid w:val="00BA494B"/>
    <w:rsid w:val="00BA51EF"/>
    <w:rsid w:val="00BB0479"/>
    <w:rsid w:val="00BB66D5"/>
    <w:rsid w:val="00BC7E6E"/>
    <w:rsid w:val="00BD6E75"/>
    <w:rsid w:val="00BE01B2"/>
    <w:rsid w:val="00BE1D1F"/>
    <w:rsid w:val="00BE1E91"/>
    <w:rsid w:val="00BE256D"/>
    <w:rsid w:val="00BE3060"/>
    <w:rsid w:val="00BE5E66"/>
    <w:rsid w:val="00BE6BBA"/>
    <w:rsid w:val="00C00281"/>
    <w:rsid w:val="00C00741"/>
    <w:rsid w:val="00C05625"/>
    <w:rsid w:val="00C066F5"/>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A4FFB"/>
    <w:rsid w:val="00CB76D1"/>
    <w:rsid w:val="00CD7EAD"/>
    <w:rsid w:val="00CF5348"/>
    <w:rsid w:val="00CF5E71"/>
    <w:rsid w:val="00CF7FAC"/>
    <w:rsid w:val="00D03CF7"/>
    <w:rsid w:val="00D04877"/>
    <w:rsid w:val="00D160C1"/>
    <w:rsid w:val="00D16EEE"/>
    <w:rsid w:val="00D17794"/>
    <w:rsid w:val="00D22398"/>
    <w:rsid w:val="00D318B0"/>
    <w:rsid w:val="00D35E6C"/>
    <w:rsid w:val="00D436CF"/>
    <w:rsid w:val="00D45B2F"/>
    <w:rsid w:val="00D46E88"/>
    <w:rsid w:val="00D60BD6"/>
    <w:rsid w:val="00D613A9"/>
    <w:rsid w:val="00D70D86"/>
    <w:rsid w:val="00D76BA4"/>
    <w:rsid w:val="00D8021D"/>
    <w:rsid w:val="00D82D10"/>
    <w:rsid w:val="00D86784"/>
    <w:rsid w:val="00D920E6"/>
    <w:rsid w:val="00D96356"/>
    <w:rsid w:val="00DA004C"/>
    <w:rsid w:val="00DA5ECD"/>
    <w:rsid w:val="00DA7C40"/>
    <w:rsid w:val="00DE2A08"/>
    <w:rsid w:val="00DE2B4D"/>
    <w:rsid w:val="00DF5028"/>
    <w:rsid w:val="00E00E44"/>
    <w:rsid w:val="00E01E9D"/>
    <w:rsid w:val="00E049A8"/>
    <w:rsid w:val="00E04DF6"/>
    <w:rsid w:val="00E0790A"/>
    <w:rsid w:val="00E12ECB"/>
    <w:rsid w:val="00E13384"/>
    <w:rsid w:val="00E1451F"/>
    <w:rsid w:val="00E15A72"/>
    <w:rsid w:val="00E15E28"/>
    <w:rsid w:val="00E16577"/>
    <w:rsid w:val="00E23077"/>
    <w:rsid w:val="00E36051"/>
    <w:rsid w:val="00E41179"/>
    <w:rsid w:val="00E50D6C"/>
    <w:rsid w:val="00E544FA"/>
    <w:rsid w:val="00E55E83"/>
    <w:rsid w:val="00E5792E"/>
    <w:rsid w:val="00E6077C"/>
    <w:rsid w:val="00E63697"/>
    <w:rsid w:val="00E64E79"/>
    <w:rsid w:val="00E6618E"/>
    <w:rsid w:val="00E77436"/>
    <w:rsid w:val="00E811F3"/>
    <w:rsid w:val="00E82C8E"/>
    <w:rsid w:val="00E87CFA"/>
    <w:rsid w:val="00E93D77"/>
    <w:rsid w:val="00E93D8C"/>
    <w:rsid w:val="00E95264"/>
    <w:rsid w:val="00EA2172"/>
    <w:rsid w:val="00EA2DC1"/>
    <w:rsid w:val="00EA42F1"/>
    <w:rsid w:val="00EB3D6E"/>
    <w:rsid w:val="00EC5571"/>
    <w:rsid w:val="00ED0E8F"/>
    <w:rsid w:val="00EE1504"/>
    <w:rsid w:val="00EE349F"/>
    <w:rsid w:val="00EE3B5B"/>
    <w:rsid w:val="00EE4CC9"/>
    <w:rsid w:val="00EF0D97"/>
    <w:rsid w:val="00EF4800"/>
    <w:rsid w:val="00EF674A"/>
    <w:rsid w:val="00F00A3D"/>
    <w:rsid w:val="00F04DC0"/>
    <w:rsid w:val="00F17CA4"/>
    <w:rsid w:val="00F20B7B"/>
    <w:rsid w:val="00F24DDD"/>
    <w:rsid w:val="00F2770B"/>
    <w:rsid w:val="00F549A3"/>
    <w:rsid w:val="00F55CBF"/>
    <w:rsid w:val="00F72B10"/>
    <w:rsid w:val="00F77359"/>
    <w:rsid w:val="00F86A73"/>
    <w:rsid w:val="00F9587E"/>
    <w:rsid w:val="00FA58DA"/>
    <w:rsid w:val="00FB069E"/>
    <w:rsid w:val="00FC345B"/>
    <w:rsid w:val="00FD4E37"/>
    <w:rsid w:val="00FE23C6"/>
    <w:rsid w:val="00FF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uiPriority w:val="99"/>
    <w:qFormat/>
    <w:rsid w:val="00535A04"/>
    <w:pPr>
      <w:numPr>
        <w:numId w:val="5"/>
      </w:numPr>
      <w:overflowPunct/>
      <w:autoSpaceDE/>
      <w:autoSpaceDN/>
      <w:adjustRightInd/>
      <w:spacing w:before="60" w:after="0"/>
      <w:textAlignment w:val="auto"/>
    </w:pPr>
    <w:rPr>
      <w:rFonts w:ascii="Arial" w:eastAsia="MS Mincho" w:hAnsi="Arial"/>
      <w:b/>
      <w:szCs w:val="24"/>
    </w:rPr>
  </w:style>
  <w:style w:type="paragraph" w:customStyle="1" w:styleId="BoldComments">
    <w:name w:val="Bold Comments"/>
    <w:basedOn w:val="Normal"/>
    <w:link w:val="BoldCommentsChar"/>
    <w:qFormat/>
    <w:rsid w:val="00535A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535A04"/>
    <w:rPr>
      <w:rFonts w:ascii="Arial" w:hAnsi="Arial"/>
      <w:b/>
      <w:szCs w:val="24"/>
      <w:lang w:val="x-none" w:eastAsia="x-none"/>
    </w:rPr>
  </w:style>
  <w:style w:type="paragraph" w:customStyle="1" w:styleId="Normal4">
    <w:name w:val="Normal4"/>
    <w:rsid w:val="00422F19"/>
    <w:pPr>
      <w:jc w:val="both"/>
    </w:pPr>
    <w:rPr>
      <w:rFonts w:ascii="Calibri" w:eastAsia="SimSun" w:hAnsi="Calibri" w:cs="Calibri"/>
      <w:kern w:val="2"/>
      <w:sz w:val="21"/>
      <w:szCs w:val="21"/>
      <w:lang w:eastAsia="zh-CN"/>
    </w:rPr>
  </w:style>
  <w:style w:type="paragraph" w:customStyle="1" w:styleId="Comments">
    <w:name w:val="Comments"/>
    <w:basedOn w:val="Normal"/>
    <w:link w:val="CommentsChar"/>
    <w:qFormat/>
    <w:rsid w:val="000C06D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C06D3"/>
    <w:rPr>
      <w:rFonts w:ascii="Arial" w:hAnsi="Arial"/>
      <w:i/>
      <w:noProof/>
      <w:sz w:val="18"/>
      <w:szCs w:val="24"/>
      <w:lang w:val="en-GB" w:eastAsia="en-GB"/>
    </w:rPr>
  </w:style>
  <w:style w:type="paragraph" w:customStyle="1" w:styleId="Doc-comment">
    <w:name w:val="Doc-comment"/>
    <w:basedOn w:val="Normal"/>
    <w:next w:val="Doc-text2"/>
    <w:qFormat/>
    <w:rsid w:val="000C06D3"/>
    <w:pPr>
      <w:tabs>
        <w:tab w:val="left" w:pos="1622"/>
      </w:tabs>
      <w:overflowPunct/>
      <w:autoSpaceDE/>
      <w:autoSpaceDN/>
      <w:adjustRightInd/>
      <w:spacing w:after="0"/>
      <w:ind w:left="1622" w:hanging="363"/>
      <w:textAlignment w:val="auto"/>
    </w:pPr>
    <w:rPr>
      <w:rFonts w:ascii="Arial" w:eastAsia="MS Mincho" w:hAnsi="Arial"/>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90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04493">
      <w:bodyDiv w:val="1"/>
      <w:marLeft w:val="0"/>
      <w:marRight w:val="0"/>
      <w:marTop w:val="0"/>
      <w:marBottom w:val="0"/>
      <w:divBdr>
        <w:top w:val="none" w:sz="0" w:space="0" w:color="auto"/>
        <w:left w:val="none" w:sz="0" w:space="0" w:color="auto"/>
        <w:bottom w:val="none" w:sz="0" w:space="0" w:color="auto"/>
        <w:right w:val="none" w:sz="0" w:space="0" w:color="auto"/>
      </w:divBdr>
    </w:div>
    <w:div w:id="192964975">
      <w:bodyDiv w:val="1"/>
      <w:marLeft w:val="0"/>
      <w:marRight w:val="0"/>
      <w:marTop w:val="0"/>
      <w:marBottom w:val="0"/>
      <w:divBdr>
        <w:top w:val="none" w:sz="0" w:space="0" w:color="auto"/>
        <w:left w:val="none" w:sz="0" w:space="0" w:color="auto"/>
        <w:bottom w:val="none" w:sz="0" w:space="0" w:color="auto"/>
        <w:right w:val="none" w:sz="0" w:space="0" w:color="auto"/>
      </w:divBdr>
    </w:div>
    <w:div w:id="319430930">
      <w:bodyDiv w:val="1"/>
      <w:marLeft w:val="0"/>
      <w:marRight w:val="0"/>
      <w:marTop w:val="0"/>
      <w:marBottom w:val="0"/>
      <w:divBdr>
        <w:top w:val="none" w:sz="0" w:space="0" w:color="auto"/>
        <w:left w:val="none" w:sz="0" w:space="0" w:color="auto"/>
        <w:bottom w:val="none" w:sz="0" w:space="0" w:color="auto"/>
        <w:right w:val="none" w:sz="0" w:space="0" w:color="auto"/>
      </w:divBdr>
    </w:div>
    <w:div w:id="322124915">
      <w:bodyDiv w:val="1"/>
      <w:marLeft w:val="0"/>
      <w:marRight w:val="0"/>
      <w:marTop w:val="0"/>
      <w:marBottom w:val="0"/>
      <w:divBdr>
        <w:top w:val="none" w:sz="0" w:space="0" w:color="auto"/>
        <w:left w:val="none" w:sz="0" w:space="0" w:color="auto"/>
        <w:bottom w:val="none" w:sz="0" w:space="0" w:color="auto"/>
        <w:right w:val="none" w:sz="0" w:space="0" w:color="auto"/>
      </w:divBdr>
    </w:div>
    <w:div w:id="8059024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31074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1390736">
      <w:bodyDiv w:val="1"/>
      <w:marLeft w:val="0"/>
      <w:marRight w:val="0"/>
      <w:marTop w:val="0"/>
      <w:marBottom w:val="0"/>
      <w:divBdr>
        <w:top w:val="none" w:sz="0" w:space="0" w:color="auto"/>
        <w:left w:val="none" w:sz="0" w:space="0" w:color="auto"/>
        <w:bottom w:val="none" w:sz="0" w:space="0" w:color="auto"/>
        <w:right w:val="none" w:sz="0" w:space="0" w:color="auto"/>
      </w:divBdr>
    </w:div>
    <w:div w:id="1037852944">
      <w:bodyDiv w:val="1"/>
      <w:marLeft w:val="0"/>
      <w:marRight w:val="0"/>
      <w:marTop w:val="0"/>
      <w:marBottom w:val="0"/>
      <w:divBdr>
        <w:top w:val="none" w:sz="0" w:space="0" w:color="auto"/>
        <w:left w:val="none" w:sz="0" w:space="0" w:color="auto"/>
        <w:bottom w:val="none" w:sz="0" w:space="0" w:color="auto"/>
        <w:right w:val="none" w:sz="0" w:space="0" w:color="auto"/>
      </w:divBdr>
    </w:div>
    <w:div w:id="11034552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0505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7988424">
      <w:bodyDiv w:val="1"/>
      <w:marLeft w:val="0"/>
      <w:marRight w:val="0"/>
      <w:marTop w:val="0"/>
      <w:marBottom w:val="0"/>
      <w:divBdr>
        <w:top w:val="none" w:sz="0" w:space="0" w:color="auto"/>
        <w:left w:val="none" w:sz="0" w:space="0" w:color="auto"/>
        <w:bottom w:val="none" w:sz="0" w:space="0" w:color="auto"/>
        <w:right w:val="none" w:sz="0" w:space="0" w:color="auto"/>
      </w:divBdr>
    </w:div>
    <w:div w:id="1968928291">
      <w:bodyDiv w:val="1"/>
      <w:marLeft w:val="0"/>
      <w:marRight w:val="0"/>
      <w:marTop w:val="0"/>
      <w:marBottom w:val="0"/>
      <w:divBdr>
        <w:top w:val="none" w:sz="0" w:space="0" w:color="auto"/>
        <w:left w:val="none" w:sz="0" w:space="0" w:color="auto"/>
        <w:bottom w:val="none" w:sz="0" w:space="0" w:color="auto"/>
        <w:right w:val="none" w:sz="0" w:space="0" w:color="auto"/>
      </w:divBdr>
    </w:div>
    <w:div w:id="2017464484">
      <w:bodyDiv w:val="1"/>
      <w:marLeft w:val="0"/>
      <w:marRight w:val="0"/>
      <w:marTop w:val="0"/>
      <w:marBottom w:val="0"/>
      <w:divBdr>
        <w:top w:val="none" w:sz="0" w:space="0" w:color="auto"/>
        <w:left w:val="none" w:sz="0" w:space="0" w:color="auto"/>
        <w:bottom w:val="none" w:sz="0" w:space="0" w:color="auto"/>
        <w:right w:val="none" w:sz="0" w:space="0" w:color="auto"/>
      </w:divBdr>
    </w:div>
    <w:div w:id="2042127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21/Docs/R2-2300901.zip" TargetMode="External"/><Relationship Id="rId21" Type="http://schemas.openxmlformats.org/officeDocument/2006/relationships/hyperlink" Target="https://www.3gpp.org/ftp/TSG_RAN/WG2_RL2/TSGR2_121/Docs/R2-2300711.zip" TargetMode="External"/><Relationship Id="rId42" Type="http://schemas.openxmlformats.org/officeDocument/2006/relationships/hyperlink" Target="https://www.3gpp.org/ftp/TSG_RAN/WG2_RL2/TSGR2_121/Docs/R2-2302067.zip" TargetMode="External"/><Relationship Id="rId47" Type="http://schemas.openxmlformats.org/officeDocument/2006/relationships/hyperlink" Target="https://www.3gpp.org/ftp/TSG_RAN/WG3_Iu/TSGR3_119/Docs/R3-230171.zip" TargetMode="External"/><Relationship Id="rId63" Type="http://schemas.openxmlformats.org/officeDocument/2006/relationships/hyperlink" Target="https://www.3gpp.org/ftp/TSG_RAN/WG3_Iu/TSGR3_119/Docs/R3-230298.zip" TargetMode="External"/><Relationship Id="rId68" Type="http://schemas.openxmlformats.org/officeDocument/2006/relationships/hyperlink" Target="https://www.3gpp.org/ftp/TSG_RAN/WG3_Iu/TSGR3_119/Docs/R3-230316.zip" TargetMode="External"/><Relationship Id="rId84" Type="http://schemas.openxmlformats.org/officeDocument/2006/relationships/hyperlink" Target="https://www.3gpp.org/ftp/TSG_RAN/WG3_Iu/TSGR3_119/Docs/R3-230640.zip" TargetMode="External"/><Relationship Id="rId89" Type="http://schemas.openxmlformats.org/officeDocument/2006/relationships/hyperlink" Target="https://www.3gpp.org/ftp/TSG_RAN/WG3_Iu/TSGR3_119/Docs/R3-231011.zip" TargetMode="External"/><Relationship Id="rId16" Type="http://schemas.openxmlformats.org/officeDocument/2006/relationships/hyperlink" Target="https://www.3gpp.org/ftp/TSG_RAN/WG2_RL2/TSGR2_121/Docs/R2-2300637.zip" TargetMode="External"/><Relationship Id="rId11" Type="http://schemas.openxmlformats.org/officeDocument/2006/relationships/hyperlink" Target="https://www.3gpp.org/ftp/TSG_RAN/WG2_RL2/TSGR2_121/Docs/R2-2300359.zip" TargetMode="External"/><Relationship Id="rId32" Type="http://schemas.openxmlformats.org/officeDocument/2006/relationships/hyperlink" Target="https://www.3gpp.org/ftp/TSG_RAN/WG2_RL2/TSGR2_121/Docs/R2-2301100.zip" TargetMode="External"/><Relationship Id="rId37" Type="http://schemas.openxmlformats.org/officeDocument/2006/relationships/hyperlink" Target="https://www.3gpp.org/ftp/TSG_RAN/WG2_RL2/TSGR2_121/Docs/R2-2301419.zip" TargetMode="External"/><Relationship Id="rId53" Type="http://schemas.openxmlformats.org/officeDocument/2006/relationships/hyperlink" Target="https://www.3gpp.org/ftp/TSG_RAN/WG3_Iu/TSGR3_119/Docs/R3-230190.zip" TargetMode="External"/><Relationship Id="rId58" Type="http://schemas.openxmlformats.org/officeDocument/2006/relationships/hyperlink" Target="https://www.3gpp.org/ftp/TSG_RAN/WG3_Iu/TSGR3_119/Docs/R3-230230.zip" TargetMode="External"/><Relationship Id="rId74" Type="http://schemas.openxmlformats.org/officeDocument/2006/relationships/hyperlink" Target="https://www.3gpp.org/ftp/TSG_RAN/WG3_Iu/TSGR3_119/Docs/R3-230387.zip" TargetMode="External"/><Relationship Id="rId79" Type="http://schemas.openxmlformats.org/officeDocument/2006/relationships/hyperlink" Target="https://www.3gpp.org/ftp/TSG_RAN/WG3_Iu/TSGR3_119/Docs/R3-230393.zip" TargetMode="External"/><Relationship Id="rId102" Type="http://schemas.openxmlformats.org/officeDocument/2006/relationships/footer" Target="footer1.xml"/><Relationship Id="rId5" Type="http://schemas.openxmlformats.org/officeDocument/2006/relationships/footnotes" Target="footnotes.xml"/><Relationship Id="rId90" Type="http://schemas.openxmlformats.org/officeDocument/2006/relationships/hyperlink" Target="https://www.3gpp.org/ftp/TSG_RAN/WG4_Radio/TSGR4_106/Docs/R4-2300294.zip" TargetMode="External"/><Relationship Id="rId95" Type="http://schemas.openxmlformats.org/officeDocument/2006/relationships/hyperlink" Target="https://www.3gpp.org/ftp/TSG_RAN/WG4_Radio/TSGR4_106/Docs/R4-2300855.zip" TargetMode="External"/><Relationship Id="rId22" Type="http://schemas.openxmlformats.org/officeDocument/2006/relationships/hyperlink" Target="https://www.3gpp.org/ftp/TSG_RAN/WG2_RL2/TSGR2_121/Docs/R2-2300807.zip" TargetMode="External"/><Relationship Id="rId27" Type="http://schemas.openxmlformats.org/officeDocument/2006/relationships/hyperlink" Target="https://www.3gpp.org/ftp/TSG_RAN/WG2_RL2/TSGR2_121/Docs/R2-2300952.zip" TargetMode="External"/><Relationship Id="rId43" Type="http://schemas.openxmlformats.org/officeDocument/2006/relationships/hyperlink" Target="https://www.3gpp.org/ftp/TSG_RAN/WG3_Iu/TSGR3_119/Docs/R3-230032.zip" TargetMode="External"/><Relationship Id="rId48" Type="http://schemas.openxmlformats.org/officeDocument/2006/relationships/hyperlink" Target="https://www.3gpp.org/ftp/TSG_RAN/WG3_Iu/TSGR3_119/Docs/R3-230172.zip" TargetMode="External"/><Relationship Id="rId64" Type="http://schemas.openxmlformats.org/officeDocument/2006/relationships/hyperlink" Target="https://www.3gpp.org/ftp/TSG_RAN/WG3_Iu/TSGR3_119/Docs/R3-230299.zip" TargetMode="External"/><Relationship Id="rId69" Type="http://schemas.openxmlformats.org/officeDocument/2006/relationships/hyperlink" Target="https://www.3gpp.org/ftp/TSG_RAN/WG3_Iu/TSGR3_119/Docs/R3-230338.zip" TargetMode="External"/><Relationship Id="rId80" Type="http://schemas.openxmlformats.org/officeDocument/2006/relationships/hyperlink" Target="https://www.3gpp.org/ftp/TSG_RAN/WG3_Iu/TSGR3_119/Docs/R3-230493.zip" TargetMode="External"/><Relationship Id="rId85" Type="http://schemas.openxmlformats.org/officeDocument/2006/relationships/hyperlink" Target="https://www.3gpp.org/ftp/TSG_RAN/WG3_Iu/TSGR3_119/Docs/R3-230859.zip" TargetMode="External"/><Relationship Id="rId12" Type="http://schemas.openxmlformats.org/officeDocument/2006/relationships/hyperlink" Target="https://www.3gpp.org/ftp/TSG_RAN/WG2_RL2/TSGR2_121/Docs/R2-2300360.zip" TargetMode="External"/><Relationship Id="rId17" Type="http://schemas.openxmlformats.org/officeDocument/2006/relationships/hyperlink" Target="https://www.3gpp.org/ftp/TSG_RAN/WG2_RL2/TSGR2_121/Docs/R2-2300638.zip" TargetMode="External"/><Relationship Id="rId25" Type="http://schemas.openxmlformats.org/officeDocument/2006/relationships/hyperlink" Target="https://www.3gpp.org/ftp/TSG_RAN/WG2_RL2/TSGR2_121/Docs/R2-2300844.zip" TargetMode="External"/><Relationship Id="rId33" Type="http://schemas.openxmlformats.org/officeDocument/2006/relationships/hyperlink" Target="https://www.3gpp.org/ftp/TSG_RAN/WG2_RL2/TSGR2_121/Docs/R2-2301103.zip" TargetMode="External"/><Relationship Id="rId38" Type="http://schemas.openxmlformats.org/officeDocument/2006/relationships/hyperlink" Target="https://www.3gpp.org/ftp/TSG_RAN/WG2_RL2/TSGR2_121/Docs/R2-2301589.zip" TargetMode="External"/><Relationship Id="rId46" Type="http://schemas.openxmlformats.org/officeDocument/2006/relationships/hyperlink" Target="https://www.3gpp.org/ftp/TSG_RAN/WG3_Iu/TSGR3_119/Docs/R3-230170.zip" TargetMode="External"/><Relationship Id="rId59" Type="http://schemas.openxmlformats.org/officeDocument/2006/relationships/hyperlink" Target="https://www.3gpp.org/ftp/TSG_RAN/WG3_Iu/TSGR3_119/Docs/R3-230284.zip" TargetMode="External"/><Relationship Id="rId67" Type="http://schemas.openxmlformats.org/officeDocument/2006/relationships/hyperlink" Target="https://www.3gpp.org/ftp/TSG_RAN/WG3_Iu/TSGR3_119/Docs/R3-230315.zip" TargetMode="External"/><Relationship Id="rId103" Type="http://schemas.openxmlformats.org/officeDocument/2006/relationships/fontTable" Target="fontTable.xml"/><Relationship Id="rId20" Type="http://schemas.openxmlformats.org/officeDocument/2006/relationships/hyperlink" Target="https://www.3gpp.org/ftp/TSG_RAN/WG2_RL2/TSGR2_121/Docs/R2-2300710.zip" TargetMode="External"/><Relationship Id="rId41" Type="http://schemas.openxmlformats.org/officeDocument/2006/relationships/hyperlink" Target="https://www.3gpp.org/ftp/TSG_RAN/WG2_RL2/TSGR2_121/Docs/R2-2301633.zip" TargetMode="External"/><Relationship Id="rId54" Type="http://schemas.openxmlformats.org/officeDocument/2006/relationships/hyperlink" Target="https://www.3gpp.org/ftp/TSG_RAN/WG3_Iu/TSGR3_119/Docs/R3-230226.zip" TargetMode="External"/><Relationship Id="rId62" Type="http://schemas.openxmlformats.org/officeDocument/2006/relationships/hyperlink" Target="https://www.3gpp.org/ftp/TSG_RAN/WG3_Iu/TSGR3_119/Docs/R3-230287.zip" TargetMode="External"/><Relationship Id="rId70" Type="http://schemas.openxmlformats.org/officeDocument/2006/relationships/hyperlink" Target="https://www.3gpp.org/ftp/TSG_RAN/WG3_Iu/TSGR3_119/Docs/R3-230339.zip" TargetMode="External"/><Relationship Id="rId75" Type="http://schemas.openxmlformats.org/officeDocument/2006/relationships/hyperlink" Target="https://www.3gpp.org/ftp/TSG_RAN/WG3_Iu/TSGR3_119/Docs/R3-230388.zip" TargetMode="External"/><Relationship Id="rId83" Type="http://schemas.openxmlformats.org/officeDocument/2006/relationships/hyperlink" Target="https://www.3gpp.org/ftp/TSG_RAN/WG3_Iu/TSGR3_119/Docs/R3-230639.zip" TargetMode="External"/><Relationship Id="rId88" Type="http://schemas.openxmlformats.org/officeDocument/2006/relationships/hyperlink" Target="https://www.3gpp.org/ftp/TSG_RAN/WG3_Iu/TSGR3_119/Docs/R3-230994.zip" TargetMode="External"/><Relationship Id="rId91" Type="http://schemas.openxmlformats.org/officeDocument/2006/relationships/hyperlink" Target="https://www.3gpp.org/ftp/TSG_RAN/WG4_Radio/TSGR4_106/Docs/R4-2300686.zip" TargetMode="External"/><Relationship Id="rId96" Type="http://schemas.openxmlformats.org/officeDocument/2006/relationships/hyperlink" Target="https://www.3gpp.org/ftp/TSG_RAN/WG4_Radio/TSGR4_106/Docs/R4-230101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2_RL2/TSGR2_121/Docs/R2-2300636.zip" TargetMode="External"/><Relationship Id="rId23" Type="http://schemas.openxmlformats.org/officeDocument/2006/relationships/hyperlink" Target="https://www.3gpp.org/ftp/TSG_RAN/WG2_RL2/TSGR2_121/Docs/R2-2300823.zip" TargetMode="External"/><Relationship Id="rId28" Type="http://schemas.openxmlformats.org/officeDocument/2006/relationships/hyperlink" Target="https://www.3gpp.org/ftp/TSG_RAN/WG2_RL2/TSGR2_121/Docs/R2-2300953.zip" TargetMode="External"/><Relationship Id="rId36" Type="http://schemas.openxmlformats.org/officeDocument/2006/relationships/hyperlink" Target="https://www.3gpp.org/ftp/TSG_RAN/WG2_RL2/TSGR2_121/Docs/R2-2301302.zip" TargetMode="External"/><Relationship Id="rId49" Type="http://schemas.openxmlformats.org/officeDocument/2006/relationships/hyperlink" Target="https://www.3gpp.org/ftp/TSG_RAN/WG3_Iu/TSGR3_119/Docs/R3-230173.zip" TargetMode="External"/><Relationship Id="rId57" Type="http://schemas.openxmlformats.org/officeDocument/2006/relationships/hyperlink" Target="https://www.3gpp.org/ftp/TSG_RAN/WG3_Iu/TSGR3_119/Docs/R3-230229.zip" TargetMode="External"/><Relationship Id="rId10" Type="http://schemas.openxmlformats.org/officeDocument/2006/relationships/hyperlink" Target="https://www.3gpp.org/ftp/TSG_RAN/WG2_RL2/TSGR2_121/Docs/R2-2300306.zip" TargetMode="External"/><Relationship Id="rId31" Type="http://schemas.openxmlformats.org/officeDocument/2006/relationships/hyperlink" Target="https://www.3gpp.org/ftp/TSG_RAN/WG2_RL2/TSGR2_121/Docs/R2-2301079.zip" TargetMode="External"/><Relationship Id="rId44" Type="http://schemas.openxmlformats.org/officeDocument/2006/relationships/hyperlink" Target="https://www.3gpp.org/ftp/TSG_RAN/WG3_Iu/TSGR3_119/Docs/R3-230038.zip" TargetMode="External"/><Relationship Id="rId52" Type="http://schemas.openxmlformats.org/officeDocument/2006/relationships/hyperlink" Target="https://www.3gpp.org/ftp/TSG_RAN/WG3_Iu/TSGR3_119/Docs/R3-230189.zip" TargetMode="External"/><Relationship Id="rId60" Type="http://schemas.openxmlformats.org/officeDocument/2006/relationships/hyperlink" Target="https://www.3gpp.org/ftp/TSG_RAN/WG3_Iu/TSGR3_119/Docs/R3-230285.zip" TargetMode="External"/><Relationship Id="rId65" Type="http://schemas.openxmlformats.org/officeDocument/2006/relationships/hyperlink" Target="https://www.3gpp.org/ftp/TSG_RAN/WG3_Iu/TSGR3_119/Docs/R3-230300.zip" TargetMode="External"/><Relationship Id="rId73" Type="http://schemas.openxmlformats.org/officeDocument/2006/relationships/hyperlink" Target="https://www.3gpp.org/ftp/TSG_RAN/WG3_Iu/TSGR3_119/Docs/R3-230386.zip" TargetMode="External"/><Relationship Id="rId78" Type="http://schemas.openxmlformats.org/officeDocument/2006/relationships/hyperlink" Target="https://www.3gpp.org/ftp/TSG_RAN/WG3_Iu/TSGR3_119/Docs/R3-230392.zip" TargetMode="External"/><Relationship Id="rId81" Type="http://schemas.openxmlformats.org/officeDocument/2006/relationships/hyperlink" Target="https://www.3gpp.org/ftp/TSG_RAN/WG3_Iu/TSGR3_119/Docs/R3-230637.zip" TargetMode="External"/><Relationship Id="rId86" Type="http://schemas.openxmlformats.org/officeDocument/2006/relationships/hyperlink" Target="https://www.3gpp.org/ftp/TSG_RAN/WG3_Iu/TSGR3_119/Docs/R3-230904.zip" TargetMode="External"/><Relationship Id="rId94" Type="http://schemas.openxmlformats.org/officeDocument/2006/relationships/hyperlink" Target="https://www.3gpp.org/ftp/TSG_RAN/WG4_Radio/TSGR4_106/Docs/R4-2300854.zip" TargetMode="External"/><Relationship Id="rId99" Type="http://schemas.openxmlformats.org/officeDocument/2006/relationships/hyperlink" Target="https://www.3gpp.org/ftp/TSG_RAN/WG4_Radio/TSGR4_106/Docs/R4-2302403.zip" TargetMode="External"/><Relationship Id="rId101" Type="http://schemas.openxmlformats.org/officeDocument/2006/relationships/hyperlink" Target="https://www.3gpp.org/ftp/TSG_RAN/WG4_Radio/TSGR4_106/Docs/R4-2303760.zip" TargetMode="External"/><Relationship Id="rId4" Type="http://schemas.openxmlformats.org/officeDocument/2006/relationships/webSettings" Target="webSettings.xml"/><Relationship Id="rId9" Type="http://schemas.openxmlformats.org/officeDocument/2006/relationships/hyperlink" Target="https://www.3gpp.org/ftp/TSG_RAN/WG2_RL2/TSGR2_121/Docs/R2-2300305.zip" TargetMode="External"/><Relationship Id="rId13" Type="http://schemas.openxmlformats.org/officeDocument/2006/relationships/hyperlink" Target="https://www.3gpp.org/ftp/TSG_RAN/WG2_RL2/TSGR2_121/Docs/R2-2300437.zip" TargetMode="External"/><Relationship Id="rId18" Type="http://schemas.openxmlformats.org/officeDocument/2006/relationships/hyperlink" Target="https://www.3gpp.org/ftp/TSG_RAN/WG2_RL2/TSGR2_121/Docs/R2-2300643.zip" TargetMode="External"/><Relationship Id="rId39" Type="http://schemas.openxmlformats.org/officeDocument/2006/relationships/hyperlink" Target="https://www.3gpp.org/ftp/TSG_RAN/WG2_RL2/TSGR2_121/Docs/R2-2301613.zip" TargetMode="External"/><Relationship Id="rId34" Type="http://schemas.openxmlformats.org/officeDocument/2006/relationships/hyperlink" Target="https://www.3gpp.org/ftp/TSG_RAN/WG2_RL2/TSGR2_121/Docs/R2-2301194.zip" TargetMode="External"/><Relationship Id="rId50" Type="http://schemas.openxmlformats.org/officeDocument/2006/relationships/hyperlink" Target="https://www.3gpp.org/ftp/TSG_RAN/WG3_Iu/TSGR3_119/Docs/R3-230187.zip" TargetMode="External"/><Relationship Id="rId55" Type="http://schemas.openxmlformats.org/officeDocument/2006/relationships/hyperlink" Target="https://www.3gpp.org/ftp/TSG_RAN/WG3_Iu/TSGR3_119/Docs/R3-230227.zip" TargetMode="External"/><Relationship Id="rId76" Type="http://schemas.openxmlformats.org/officeDocument/2006/relationships/hyperlink" Target="https://www.3gpp.org/ftp/TSG_RAN/WG3_Iu/TSGR3_119/Docs/R3-230390.zip" TargetMode="External"/><Relationship Id="rId97" Type="http://schemas.openxmlformats.org/officeDocument/2006/relationships/hyperlink" Target="https://www.3gpp.org/ftp/TSG_RAN/WG4_Radio/TSGR4_106/Docs/R4-2301357.zip" TargetMode="External"/><Relationship Id="rId104" Type="http://schemas.openxmlformats.org/officeDocument/2006/relationships/theme" Target="theme/theme1.xml"/><Relationship Id="rId7" Type="http://schemas.openxmlformats.org/officeDocument/2006/relationships/hyperlink" Target="https://www.3gpp.org/ftp/TSG_RAN/WG2_RL2/TSGR2_121/Docs/R2-2300034.zip" TargetMode="External"/><Relationship Id="rId71" Type="http://schemas.openxmlformats.org/officeDocument/2006/relationships/hyperlink" Target="https://www.3gpp.org/ftp/TSG_RAN/WG3_Iu/TSGR3_119/Docs/R3-230340.zip" TargetMode="External"/><Relationship Id="rId92" Type="http://schemas.openxmlformats.org/officeDocument/2006/relationships/hyperlink" Target="https://www.3gpp.org/ftp/TSG_RAN/WG4_Radio/TSGR4_106/Docs/R4-2300687.zip" TargetMode="External"/><Relationship Id="rId2" Type="http://schemas.openxmlformats.org/officeDocument/2006/relationships/styles" Target="styles.xml"/><Relationship Id="rId29" Type="http://schemas.openxmlformats.org/officeDocument/2006/relationships/hyperlink" Target="https://www.3gpp.org/ftp/TSG_RAN/WG2_RL2/TSGR2_121/Docs/R2-2301065.zip" TargetMode="External"/><Relationship Id="rId24" Type="http://schemas.openxmlformats.org/officeDocument/2006/relationships/hyperlink" Target="https://www.3gpp.org/ftp/TSG_RAN/WG2_RL2/TSGR2_121/Docs/R2-2300824.zip" TargetMode="External"/><Relationship Id="rId40" Type="http://schemas.openxmlformats.org/officeDocument/2006/relationships/hyperlink" Target="https://www.3gpp.org/ftp/TSG_RAN/WG2_RL2/TSGR2_121/Docs/R2-2301614.zip" TargetMode="External"/><Relationship Id="rId45" Type="http://schemas.openxmlformats.org/officeDocument/2006/relationships/hyperlink" Target="https://www.3gpp.org/ftp/TSG_RAN/WG3_Iu/TSGR3_119/Docs/R3-230136.zip" TargetMode="External"/><Relationship Id="rId66" Type="http://schemas.openxmlformats.org/officeDocument/2006/relationships/hyperlink" Target="https://www.3gpp.org/ftp/TSG_RAN/WG3_Iu/TSGR3_119/Docs/R3-230301.zip" TargetMode="External"/><Relationship Id="rId87" Type="http://schemas.openxmlformats.org/officeDocument/2006/relationships/hyperlink" Target="https://www.3gpp.org/ftp/TSG_RAN/WG3_Iu/TSGR3_119/Docs/R3-230958.zip" TargetMode="External"/><Relationship Id="rId61" Type="http://schemas.openxmlformats.org/officeDocument/2006/relationships/hyperlink" Target="https://www.3gpp.org/ftp/TSG_RAN/WG3_Iu/TSGR3_119/Docs/R3-230286.zip" TargetMode="External"/><Relationship Id="rId82" Type="http://schemas.openxmlformats.org/officeDocument/2006/relationships/hyperlink" Target="https://www.3gpp.org/ftp/TSG_RAN/WG3_Iu/TSGR3_119/Docs/R3-230638.zip" TargetMode="External"/><Relationship Id="rId19" Type="http://schemas.openxmlformats.org/officeDocument/2006/relationships/hyperlink" Target="https://www.3gpp.org/ftp/TSG_RAN/WG2_RL2/TSGR2_121/Docs/R2-2300668.zip" TargetMode="External"/><Relationship Id="rId14" Type="http://schemas.openxmlformats.org/officeDocument/2006/relationships/hyperlink" Target="https://www.3gpp.org/ftp/TSG_RAN/WG2_RL2/TSGR2_121/Docs/R2-2300438.zip" TargetMode="External"/><Relationship Id="rId30" Type="http://schemas.openxmlformats.org/officeDocument/2006/relationships/hyperlink" Target="https://www.3gpp.org/ftp/TSG_RAN/WG2_RL2/TSGR2_121/Docs/R2-2301078.zip" TargetMode="External"/><Relationship Id="rId35" Type="http://schemas.openxmlformats.org/officeDocument/2006/relationships/hyperlink" Target="https://www.3gpp.org/ftp/TSG_RAN/WG2_RL2/TSGR2_121/Docs/R2-2301301.zip" TargetMode="External"/><Relationship Id="rId56" Type="http://schemas.openxmlformats.org/officeDocument/2006/relationships/hyperlink" Target="https://www.3gpp.org/ftp/TSG_RAN/WG3_Iu/TSGR3_119/Docs/R3-230228.zip" TargetMode="External"/><Relationship Id="rId77" Type="http://schemas.openxmlformats.org/officeDocument/2006/relationships/hyperlink" Target="https://www.3gpp.org/ftp/TSG_RAN/WG3_Iu/TSGR3_119/Docs/R3-230391.zip" TargetMode="External"/><Relationship Id="rId100" Type="http://schemas.openxmlformats.org/officeDocument/2006/relationships/hyperlink" Target="https://www.3gpp.org/ftp/TSG_RAN/WG4_Radio/TSGR4_106/Docs/R4-2302789.zip" TargetMode="External"/><Relationship Id="rId8" Type="http://schemas.openxmlformats.org/officeDocument/2006/relationships/hyperlink" Target="https://www.3gpp.org/ftp/TSG_RAN/WG2_RL2/TSGR2_121/Docs/R2-2300070.zip" TargetMode="External"/><Relationship Id="rId51" Type="http://schemas.openxmlformats.org/officeDocument/2006/relationships/hyperlink" Target="https://www.3gpp.org/ftp/TSG_RAN/WG3_Iu/TSGR3_119/Docs/R3-230188.zip" TargetMode="External"/><Relationship Id="rId72" Type="http://schemas.openxmlformats.org/officeDocument/2006/relationships/hyperlink" Target="https://www.3gpp.org/ftp/TSG_RAN/WG3_Iu/TSGR3_119/Docs/R3-230341.zip" TargetMode="External"/><Relationship Id="rId93" Type="http://schemas.openxmlformats.org/officeDocument/2006/relationships/hyperlink" Target="https://www.3gpp.org/ftp/TSG_RAN/WG4_Radio/TSGR4_106/Docs/R4-2300688.zip" TargetMode="External"/><Relationship Id="rId98" Type="http://schemas.openxmlformats.org/officeDocument/2006/relationships/hyperlink" Target="https://www.3gpp.org/ftp/TSG_RAN/WG4_Radio/TSGR4_106/Docs/R4-2301815.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10</Pages>
  <Words>4199</Words>
  <Characters>23939</Characters>
  <Application>Microsoft Office Word</Application>
  <DocSecurity>0</DocSecurity>
  <Lines>199</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28082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QC1</cp:lastModifiedBy>
  <cp:revision>2</cp:revision>
  <dcterms:created xsi:type="dcterms:W3CDTF">2023-03-13T13:08:00Z</dcterms:created>
  <dcterms:modified xsi:type="dcterms:W3CDTF">2023-03-13T13:08:00Z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